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4818"/>
        <w:gridCol w:w="4819"/>
      </w:tblGrid>
      <w:tr w:rsidR="005F74BF" w14:paraId="412C92E7" w14:textId="77777777">
        <w:trPr>
          <w:trHeight w:val="1247"/>
        </w:trPr>
        <w:tc>
          <w:tcPr>
            <w:tcW w:w="4818" w:type="dxa"/>
          </w:tcPr>
          <w:p w14:paraId="1EA3EE51" w14:textId="77777777" w:rsidR="00BA3FCC" w:rsidRPr="00D54295" w:rsidRDefault="00000000">
            <w:pPr>
              <w:ind w:left="454"/>
              <w:contextualSpacing/>
              <w:rPr>
                <w:lang w:val="en-US"/>
              </w:rPr>
            </w:pPr>
            <w:r>
              <w:rPr>
                <w:b/>
                <w:lang w:val="en"/>
              </w:rPr>
              <w:t>APPROVED by</w:t>
            </w:r>
          </w:p>
          <w:p w14:paraId="11FA64BB" w14:textId="77777777" w:rsidR="00BA3FCC" w:rsidRPr="00D54295" w:rsidRDefault="00000000">
            <w:pPr>
              <w:ind w:left="454"/>
              <w:contextualSpacing/>
              <w:rPr>
                <w:lang w:val="en-US"/>
              </w:rPr>
            </w:pPr>
            <w:r>
              <w:rPr>
                <w:lang w:val="en"/>
              </w:rPr>
              <w:t>the decision of the General shareholders meeting of</w:t>
            </w:r>
          </w:p>
          <w:p w14:paraId="4DF72277" w14:textId="454CED20" w:rsidR="00BA3FCC" w:rsidRPr="00D54295" w:rsidRDefault="00D54295">
            <w:pPr>
              <w:ind w:left="454"/>
              <w:contextualSpacing/>
              <w:rPr>
                <w:lang w:val="en-US"/>
              </w:rPr>
            </w:pPr>
            <w:r>
              <w:rPr>
                <w:lang w:val="en"/>
              </w:rPr>
              <w:t>ROSSETI South, PJSC dated ________</w:t>
            </w:r>
          </w:p>
          <w:p w14:paraId="1CF2027A" w14:textId="77777777" w:rsidR="00BA3FCC" w:rsidRDefault="00000000">
            <w:pPr>
              <w:ind w:left="454"/>
              <w:contextualSpacing/>
            </w:pPr>
            <w:r>
              <w:rPr>
                <w:lang w:val="en"/>
              </w:rPr>
              <w:t>(minutes dated ________ 2025 No. ______)</w:t>
            </w:r>
          </w:p>
        </w:tc>
        <w:tc>
          <w:tcPr>
            <w:tcW w:w="4818" w:type="dxa"/>
          </w:tcPr>
          <w:p w14:paraId="0B55D498" w14:textId="77777777" w:rsidR="00BA3FCC" w:rsidRPr="00D54295" w:rsidRDefault="00000000">
            <w:pPr>
              <w:ind w:left="454"/>
              <w:contextualSpacing/>
              <w:rPr>
                <w:lang w:val="en-US"/>
              </w:rPr>
            </w:pPr>
            <w:r>
              <w:rPr>
                <w:b/>
                <w:lang w:val="en"/>
              </w:rPr>
              <w:t>APPROVED by</w:t>
            </w:r>
          </w:p>
          <w:p w14:paraId="76C98FA0" w14:textId="77777777" w:rsidR="00BA3FCC" w:rsidRPr="00D54295" w:rsidRDefault="00000000">
            <w:pPr>
              <w:ind w:left="454"/>
              <w:contextualSpacing/>
              <w:rPr>
                <w:lang w:val="en-US"/>
              </w:rPr>
            </w:pPr>
            <w:r>
              <w:rPr>
                <w:lang w:val="en"/>
              </w:rPr>
              <w:t>the decision of the General shareholders meeting of</w:t>
            </w:r>
          </w:p>
          <w:p w14:paraId="2D97E71C" w14:textId="69CC9841" w:rsidR="00BA3FCC" w:rsidRPr="00D54295" w:rsidRDefault="00D54295">
            <w:pPr>
              <w:ind w:left="454"/>
              <w:contextualSpacing/>
              <w:rPr>
                <w:lang w:val="en-US"/>
              </w:rPr>
            </w:pPr>
            <w:r>
              <w:rPr>
                <w:lang w:val="en"/>
              </w:rPr>
              <w:t>ROSSETI Kuban, JSC dated ________</w:t>
            </w:r>
          </w:p>
          <w:p w14:paraId="3789EBEC" w14:textId="77777777" w:rsidR="00BA3FCC" w:rsidRDefault="00000000">
            <w:pPr>
              <w:ind w:left="454"/>
              <w:contextualSpacing/>
            </w:pPr>
            <w:r>
              <w:rPr>
                <w:lang w:val="en"/>
              </w:rPr>
              <w:t>(minutes dated ________ 2025 No. ______)</w:t>
            </w:r>
          </w:p>
        </w:tc>
      </w:tr>
    </w:tbl>
    <w:p w14:paraId="660C7D69" w14:textId="77777777" w:rsidR="00BA3FCC" w:rsidRDefault="00BA3FCC">
      <w:pPr>
        <w:ind w:left="6237"/>
        <w:contextualSpacing/>
        <w:rPr>
          <w:b/>
        </w:rPr>
      </w:pPr>
    </w:p>
    <w:p w14:paraId="083408A7" w14:textId="77777777" w:rsidR="00BA3FCC" w:rsidRPr="00D54295" w:rsidRDefault="00000000">
      <w:pPr>
        <w:pStyle w:val="ConsTitle"/>
        <w:widowControl/>
        <w:jc w:val="center"/>
        <w:rPr>
          <w:rFonts w:ascii="Times New Roman" w:hAnsi="Times New Roman"/>
          <w:sz w:val="24"/>
          <w:szCs w:val="24"/>
          <w:lang w:val="en-US"/>
        </w:rPr>
      </w:pPr>
      <w:r>
        <w:rPr>
          <w:rFonts w:ascii="Times New Roman" w:hAnsi="Times New Roman"/>
          <w:sz w:val="24"/>
          <w:szCs w:val="24"/>
          <w:lang w:val="en"/>
        </w:rPr>
        <w:t>AGREEMENT OF ACCESSION</w:t>
      </w:r>
    </w:p>
    <w:p w14:paraId="4F3CAA89" w14:textId="7765DA8F" w:rsidR="00BA3FCC" w:rsidRPr="00D54295" w:rsidRDefault="00000000">
      <w:pPr>
        <w:pStyle w:val="ConsNormal"/>
        <w:widowControl/>
        <w:ind w:firstLine="0"/>
        <w:jc w:val="center"/>
        <w:rPr>
          <w:rFonts w:ascii="Times New Roman" w:hAnsi="Times New Roman"/>
          <w:b/>
          <w:sz w:val="24"/>
          <w:szCs w:val="24"/>
          <w:lang w:val="en-US"/>
        </w:rPr>
      </w:pPr>
      <w:r>
        <w:rPr>
          <w:rFonts w:ascii="Times New Roman" w:hAnsi="Times New Roman"/>
          <w:b/>
          <w:sz w:val="24"/>
          <w:szCs w:val="24"/>
          <w:lang w:val="en"/>
        </w:rPr>
        <w:t xml:space="preserve">of Joint-Stock Company </w:t>
      </w:r>
      <w:r w:rsidR="00D54295" w:rsidRPr="00D54295">
        <w:rPr>
          <w:rFonts w:ascii="Times New Roman" w:hAnsi="Times New Roman"/>
          <w:b/>
          <w:sz w:val="24"/>
          <w:szCs w:val="24"/>
          <w:lang w:val="en-US"/>
        </w:rPr>
        <w:t>"</w:t>
      </w:r>
      <w:r>
        <w:rPr>
          <w:rFonts w:ascii="Times New Roman" w:hAnsi="Times New Roman"/>
          <w:b/>
          <w:sz w:val="24"/>
          <w:szCs w:val="24"/>
          <w:lang w:val="en"/>
        </w:rPr>
        <w:t>ROSSETI Kuban</w:t>
      </w:r>
      <w:r w:rsidR="00D54295" w:rsidRPr="00D54295">
        <w:rPr>
          <w:rFonts w:ascii="Times New Roman" w:hAnsi="Times New Roman"/>
          <w:b/>
          <w:sz w:val="24"/>
          <w:szCs w:val="24"/>
          <w:lang w:val="en-US"/>
        </w:rPr>
        <w:t>"</w:t>
      </w:r>
      <w:r>
        <w:rPr>
          <w:rFonts w:ascii="Times New Roman" w:hAnsi="Times New Roman"/>
          <w:b/>
          <w:sz w:val="24"/>
          <w:szCs w:val="24"/>
          <w:lang w:val="en"/>
        </w:rPr>
        <w:t xml:space="preserve"> (</w:t>
      </w:r>
      <w:r w:rsidR="00D54295">
        <w:rPr>
          <w:rFonts w:ascii="Times New Roman" w:hAnsi="Times New Roman"/>
          <w:b/>
          <w:sz w:val="24"/>
          <w:szCs w:val="24"/>
          <w:lang w:val="en"/>
        </w:rPr>
        <w:t>ROSSETI Kuban, JSC</w:t>
      </w:r>
      <w:r>
        <w:rPr>
          <w:rFonts w:ascii="Times New Roman" w:hAnsi="Times New Roman"/>
          <w:b/>
          <w:sz w:val="24"/>
          <w:szCs w:val="24"/>
          <w:lang w:val="en"/>
        </w:rPr>
        <w:t xml:space="preserve">) </w:t>
      </w:r>
    </w:p>
    <w:p w14:paraId="656728A0" w14:textId="03FDCCDD" w:rsidR="00BA3FCC" w:rsidRPr="00D54295" w:rsidRDefault="00000000">
      <w:pPr>
        <w:pStyle w:val="ConsNormal"/>
        <w:widowControl/>
        <w:ind w:firstLine="0"/>
        <w:jc w:val="center"/>
        <w:rPr>
          <w:rFonts w:ascii="Times New Roman" w:hAnsi="Times New Roman"/>
          <w:b/>
          <w:sz w:val="24"/>
          <w:szCs w:val="24"/>
          <w:lang w:val="en-US"/>
        </w:rPr>
      </w:pPr>
      <w:r>
        <w:rPr>
          <w:rFonts w:ascii="Times New Roman" w:hAnsi="Times New Roman"/>
          <w:b/>
          <w:sz w:val="24"/>
          <w:szCs w:val="24"/>
          <w:lang w:val="en"/>
        </w:rPr>
        <w:t xml:space="preserve">to Public Joint-Stock Company </w:t>
      </w:r>
      <w:r w:rsidR="00D54295" w:rsidRPr="00D54295">
        <w:rPr>
          <w:rFonts w:ascii="Times New Roman" w:hAnsi="Times New Roman"/>
          <w:b/>
          <w:sz w:val="24"/>
          <w:szCs w:val="24"/>
          <w:lang w:val="en-US"/>
        </w:rPr>
        <w:t>"</w:t>
      </w:r>
      <w:r>
        <w:rPr>
          <w:rFonts w:ascii="Times New Roman" w:hAnsi="Times New Roman"/>
          <w:b/>
          <w:sz w:val="24"/>
          <w:szCs w:val="24"/>
          <w:lang w:val="en"/>
        </w:rPr>
        <w:t>ROSSETI South</w:t>
      </w:r>
      <w:r w:rsidR="00D54295" w:rsidRPr="00D54295">
        <w:rPr>
          <w:rFonts w:ascii="Times New Roman" w:hAnsi="Times New Roman"/>
          <w:b/>
          <w:sz w:val="24"/>
          <w:szCs w:val="24"/>
          <w:lang w:val="en-US"/>
        </w:rPr>
        <w:t>"</w:t>
      </w:r>
      <w:r>
        <w:rPr>
          <w:rFonts w:ascii="Times New Roman" w:hAnsi="Times New Roman"/>
          <w:b/>
          <w:sz w:val="24"/>
          <w:szCs w:val="24"/>
          <w:lang w:val="en"/>
        </w:rPr>
        <w:t xml:space="preserve"> (</w:t>
      </w:r>
      <w:r w:rsidR="00D54295">
        <w:rPr>
          <w:rFonts w:ascii="Times New Roman" w:hAnsi="Times New Roman"/>
          <w:b/>
          <w:sz w:val="24"/>
          <w:szCs w:val="24"/>
          <w:lang w:val="en"/>
        </w:rPr>
        <w:t>ROSSETI South, PJSC</w:t>
      </w:r>
      <w:r>
        <w:rPr>
          <w:rFonts w:ascii="Times New Roman" w:hAnsi="Times New Roman"/>
          <w:b/>
          <w:sz w:val="24"/>
          <w:szCs w:val="24"/>
          <w:lang w:val="en"/>
        </w:rPr>
        <w:t>)</w:t>
      </w:r>
    </w:p>
    <w:p w14:paraId="418E80AE" w14:textId="73AB8B9C" w:rsidR="00BA3FCC" w:rsidRPr="0089405D" w:rsidRDefault="00BA3FCC">
      <w:pPr>
        <w:pStyle w:val="ConsNormal"/>
        <w:widowControl/>
        <w:ind w:firstLine="0"/>
        <w:jc w:val="center"/>
        <w:rPr>
          <w:rFonts w:ascii="Times New Roman" w:hAnsi="Times New Roman"/>
          <w:b/>
          <w:bCs/>
          <w:sz w:val="24"/>
          <w:szCs w:val="24"/>
        </w:rPr>
      </w:pPr>
    </w:p>
    <w:p w14:paraId="12EB6509" w14:textId="77777777" w:rsidR="00BA3FCC" w:rsidRPr="00D54295" w:rsidRDefault="00000000">
      <w:pPr>
        <w:pStyle w:val="ConsNonformat"/>
        <w:widowControl/>
        <w:tabs>
          <w:tab w:val="right" w:pos="9540"/>
        </w:tabs>
        <w:jc w:val="both"/>
        <w:rPr>
          <w:rFonts w:ascii="Times New Roman" w:hAnsi="Times New Roman"/>
          <w:b/>
          <w:sz w:val="24"/>
          <w:lang w:val="en-US"/>
        </w:rPr>
      </w:pPr>
      <w:r>
        <w:rPr>
          <w:rFonts w:ascii="Times New Roman" w:hAnsi="Times New Roman"/>
          <w:b/>
          <w:sz w:val="24"/>
          <w:lang w:val="en"/>
        </w:rPr>
        <w:t>________</w:t>
      </w:r>
      <w:r>
        <w:rPr>
          <w:rFonts w:ascii="Times New Roman" w:hAnsi="Times New Roman"/>
          <w:b/>
          <w:sz w:val="24"/>
          <w:lang w:val="en"/>
        </w:rPr>
        <w:tab/>
        <w:t>__________ 2025.</w:t>
      </w:r>
    </w:p>
    <w:p w14:paraId="6B8FCB3B" w14:textId="77777777" w:rsidR="00BA3FCC" w:rsidRPr="00D54295" w:rsidRDefault="00BA3FCC">
      <w:pPr>
        <w:pStyle w:val="ConsNonformat"/>
        <w:widowControl/>
        <w:jc w:val="both"/>
        <w:rPr>
          <w:rFonts w:ascii="Times New Roman" w:hAnsi="Times New Roman"/>
          <w:b/>
          <w:sz w:val="24"/>
          <w:lang w:val="en-US"/>
        </w:rPr>
      </w:pPr>
    </w:p>
    <w:p w14:paraId="067482C9" w14:textId="6E4B1995" w:rsidR="00BA3FCC" w:rsidRPr="00D54295" w:rsidRDefault="00000000">
      <w:pPr>
        <w:pStyle w:val="ConsNormal"/>
        <w:widowControl/>
        <w:ind w:firstLine="709"/>
        <w:jc w:val="both"/>
        <w:rPr>
          <w:rFonts w:ascii="Times New Roman" w:hAnsi="Times New Roman"/>
          <w:sz w:val="24"/>
          <w:szCs w:val="24"/>
          <w:lang w:val="en-US"/>
        </w:rPr>
      </w:pPr>
      <w:r>
        <w:rPr>
          <w:rFonts w:ascii="Times New Roman" w:hAnsi="Times New Roman"/>
          <w:b/>
          <w:sz w:val="24"/>
          <w:szCs w:val="24"/>
          <w:lang w:val="en"/>
        </w:rPr>
        <w:t xml:space="preserve">Joint-Stock Company </w:t>
      </w:r>
      <w:r w:rsidR="00D54295" w:rsidRPr="00D54295">
        <w:rPr>
          <w:rFonts w:ascii="Times New Roman" w:hAnsi="Times New Roman"/>
          <w:b/>
          <w:sz w:val="24"/>
          <w:szCs w:val="24"/>
          <w:lang w:val="en-US"/>
        </w:rPr>
        <w:t>"</w:t>
      </w:r>
      <w:r>
        <w:rPr>
          <w:rFonts w:ascii="Times New Roman" w:hAnsi="Times New Roman"/>
          <w:b/>
          <w:sz w:val="24"/>
          <w:szCs w:val="24"/>
          <w:lang w:val="en"/>
        </w:rPr>
        <w:t>ROSSETI Kuban</w:t>
      </w:r>
      <w:r w:rsidR="00D54295" w:rsidRPr="00D54295">
        <w:rPr>
          <w:rFonts w:ascii="Times New Roman" w:hAnsi="Times New Roman"/>
          <w:b/>
          <w:sz w:val="24"/>
          <w:szCs w:val="24"/>
          <w:lang w:val="en-US"/>
        </w:rPr>
        <w:t>"</w:t>
      </w:r>
      <w:r>
        <w:rPr>
          <w:rFonts w:ascii="Times New Roman" w:hAnsi="Times New Roman"/>
          <w:b/>
          <w:sz w:val="24"/>
          <w:szCs w:val="24"/>
          <w:lang w:val="en"/>
        </w:rPr>
        <w:t xml:space="preserve"> (</w:t>
      </w:r>
      <w:r w:rsidR="00D54295">
        <w:rPr>
          <w:rFonts w:ascii="Times New Roman" w:hAnsi="Times New Roman"/>
          <w:b/>
          <w:sz w:val="24"/>
          <w:szCs w:val="24"/>
          <w:lang w:val="en"/>
        </w:rPr>
        <w:t>ROSSETI Kuban, JSC</w:t>
      </w:r>
      <w:r>
        <w:rPr>
          <w:rFonts w:ascii="Times New Roman" w:hAnsi="Times New Roman"/>
          <w:b/>
          <w:sz w:val="24"/>
          <w:szCs w:val="24"/>
          <w:lang w:val="en"/>
        </w:rPr>
        <w:t xml:space="preserve">), </w:t>
      </w:r>
      <w:r>
        <w:rPr>
          <w:rFonts w:ascii="Times New Roman" w:hAnsi="Times New Roman"/>
          <w:sz w:val="24"/>
          <w:szCs w:val="24"/>
          <w:lang w:val="en"/>
        </w:rPr>
        <w:t>the legal entity established and active under the legislation of the Russian Federation, </w:t>
      </w:r>
      <w:r>
        <w:rPr>
          <w:rFonts w:ascii="Times New Roman" w:hAnsi="Times New Roman"/>
          <w:color w:val="000000"/>
          <w:sz w:val="22"/>
          <w:szCs w:val="24"/>
          <w:lang w:val="en"/>
        </w:rPr>
        <w:t xml:space="preserve">OGRN: 1022301427268, INN: 2309001660, registered address: 350033, Krasnodar, </w:t>
      </w:r>
      <w:proofErr w:type="spellStart"/>
      <w:r>
        <w:rPr>
          <w:rFonts w:ascii="Times New Roman" w:hAnsi="Times New Roman"/>
          <w:color w:val="000000"/>
          <w:sz w:val="22"/>
          <w:szCs w:val="24"/>
          <w:lang w:val="en"/>
        </w:rPr>
        <w:t>Stavropolskaya</w:t>
      </w:r>
      <w:proofErr w:type="spellEnd"/>
      <w:r>
        <w:rPr>
          <w:rFonts w:ascii="Times New Roman" w:hAnsi="Times New Roman"/>
          <w:color w:val="000000"/>
          <w:sz w:val="22"/>
          <w:szCs w:val="24"/>
          <w:lang w:val="en"/>
        </w:rPr>
        <w:t xml:space="preserve"> street, 2A</w:t>
      </w:r>
      <w:r>
        <w:rPr>
          <w:rFonts w:ascii="Times New Roman" w:hAnsi="Times New Roman"/>
          <w:sz w:val="24"/>
          <w:szCs w:val="24"/>
          <w:lang w:val="en"/>
        </w:rPr>
        <w:t>, represented by ___________________, acting pursuant to the Power of Attorney dated ______________ No.</w:t>
      </w:r>
      <w:r w:rsidR="004601AF" w:rsidRPr="004601AF">
        <w:rPr>
          <w:rFonts w:ascii="Times New Roman" w:hAnsi="Times New Roman"/>
          <w:sz w:val="24"/>
          <w:szCs w:val="24"/>
          <w:lang w:val="en-US"/>
        </w:rPr>
        <w:t> </w:t>
      </w:r>
      <w:r>
        <w:rPr>
          <w:rFonts w:ascii="Times New Roman" w:hAnsi="Times New Roman"/>
          <w:sz w:val="24"/>
          <w:szCs w:val="24"/>
          <w:lang w:val="en"/>
        </w:rPr>
        <w:t>_____________, hereinafter referred to as</w:t>
      </w:r>
      <w:r>
        <w:rPr>
          <w:rFonts w:ascii="Times New Roman" w:hAnsi="Times New Roman"/>
          <w:b/>
          <w:sz w:val="24"/>
          <w:szCs w:val="24"/>
          <w:lang w:val="en"/>
        </w:rPr>
        <w:t xml:space="preserve"> the "Absorbed Company"</w:t>
      </w:r>
      <w:r>
        <w:rPr>
          <w:rFonts w:ascii="Times New Roman" w:hAnsi="Times New Roman"/>
          <w:sz w:val="24"/>
          <w:szCs w:val="24"/>
          <w:lang w:val="en"/>
        </w:rPr>
        <w:t>, on the one part, and</w:t>
      </w:r>
    </w:p>
    <w:p w14:paraId="3EC9FF4F" w14:textId="696B4FD2" w:rsidR="00BA3FCC" w:rsidRPr="00D54295" w:rsidRDefault="00000000">
      <w:pPr>
        <w:pStyle w:val="ConsNormal"/>
        <w:widowControl/>
        <w:ind w:firstLine="709"/>
        <w:jc w:val="both"/>
        <w:rPr>
          <w:lang w:val="en-US"/>
        </w:rPr>
      </w:pPr>
      <w:r>
        <w:rPr>
          <w:rFonts w:ascii="Times New Roman" w:hAnsi="Times New Roman"/>
          <w:b/>
          <w:sz w:val="24"/>
          <w:szCs w:val="24"/>
          <w:lang w:val="en"/>
        </w:rPr>
        <w:t xml:space="preserve">Public Joint-Stock Company </w:t>
      </w:r>
      <w:r w:rsidR="004601AF" w:rsidRPr="004601AF">
        <w:rPr>
          <w:rFonts w:ascii="Times New Roman" w:hAnsi="Times New Roman"/>
          <w:b/>
          <w:sz w:val="24"/>
          <w:szCs w:val="24"/>
          <w:lang w:val="en-US"/>
        </w:rPr>
        <w:t>"</w:t>
      </w:r>
      <w:r>
        <w:rPr>
          <w:rFonts w:ascii="Times New Roman" w:hAnsi="Times New Roman"/>
          <w:b/>
          <w:sz w:val="24"/>
          <w:szCs w:val="24"/>
          <w:lang w:val="en"/>
        </w:rPr>
        <w:t>ROSSETI South</w:t>
      </w:r>
      <w:r w:rsidR="004601AF" w:rsidRPr="004601AF">
        <w:rPr>
          <w:rFonts w:ascii="Times New Roman" w:hAnsi="Times New Roman"/>
          <w:b/>
          <w:sz w:val="24"/>
          <w:szCs w:val="24"/>
          <w:lang w:val="en-US"/>
        </w:rPr>
        <w:t>"</w:t>
      </w:r>
      <w:r>
        <w:rPr>
          <w:rFonts w:ascii="Times New Roman" w:hAnsi="Times New Roman"/>
          <w:b/>
          <w:sz w:val="24"/>
          <w:szCs w:val="24"/>
          <w:lang w:val="en"/>
        </w:rPr>
        <w:t xml:space="preserve"> (PJSC ROSSETI), </w:t>
      </w:r>
      <w:r>
        <w:rPr>
          <w:rFonts w:ascii="Times New Roman" w:hAnsi="Times New Roman"/>
          <w:sz w:val="24"/>
          <w:szCs w:val="24"/>
          <w:lang w:val="en"/>
        </w:rPr>
        <w:t xml:space="preserve">the legal entity established and active under the legislation of the Russian Federation, OGRN: 1076164009096, INN: 6164266561, registered address: 344002, Rostov-on-Don, </w:t>
      </w:r>
      <w:proofErr w:type="spellStart"/>
      <w:r>
        <w:rPr>
          <w:rFonts w:ascii="Times New Roman" w:hAnsi="Times New Roman"/>
          <w:sz w:val="24"/>
          <w:szCs w:val="24"/>
          <w:lang w:val="en"/>
        </w:rPr>
        <w:t>Bolshaya</w:t>
      </w:r>
      <w:proofErr w:type="spellEnd"/>
      <w:r>
        <w:rPr>
          <w:rFonts w:ascii="Times New Roman" w:hAnsi="Times New Roman"/>
          <w:sz w:val="24"/>
          <w:szCs w:val="24"/>
          <w:lang w:val="en"/>
        </w:rPr>
        <w:t xml:space="preserve"> </w:t>
      </w:r>
      <w:proofErr w:type="spellStart"/>
      <w:r>
        <w:rPr>
          <w:rFonts w:ascii="Times New Roman" w:hAnsi="Times New Roman"/>
          <w:sz w:val="24"/>
          <w:szCs w:val="24"/>
          <w:lang w:val="en"/>
        </w:rPr>
        <w:t>Sadovaya</w:t>
      </w:r>
      <w:proofErr w:type="spellEnd"/>
      <w:r>
        <w:rPr>
          <w:rFonts w:ascii="Times New Roman" w:hAnsi="Times New Roman"/>
          <w:sz w:val="24"/>
          <w:szCs w:val="24"/>
          <w:lang w:val="en"/>
        </w:rPr>
        <w:t xml:space="preserve"> street, 49/42, represented by __________________, acting pursuant to the Power of Attorney dated ______________ No. _____________, hereinafter referred to as</w:t>
      </w:r>
      <w:r>
        <w:rPr>
          <w:rFonts w:ascii="Times New Roman" w:hAnsi="Times New Roman"/>
          <w:b/>
          <w:sz w:val="24"/>
          <w:szCs w:val="24"/>
          <w:lang w:val="en"/>
        </w:rPr>
        <w:t xml:space="preserve"> the "Absorbing Company"</w:t>
      </w:r>
      <w:r>
        <w:rPr>
          <w:rFonts w:ascii="Times New Roman" w:hAnsi="Times New Roman"/>
          <w:sz w:val="24"/>
          <w:szCs w:val="24"/>
          <w:lang w:val="en"/>
        </w:rPr>
        <w:t xml:space="preserve">, </w:t>
      </w:r>
    </w:p>
    <w:p w14:paraId="66544C91" w14:textId="22741FD4" w:rsidR="00BA3FCC" w:rsidRPr="00D54295" w:rsidRDefault="00000000">
      <w:pPr>
        <w:pStyle w:val="ConsNormal"/>
        <w:widowControl/>
        <w:ind w:firstLine="709"/>
        <w:jc w:val="both"/>
        <w:rPr>
          <w:rFonts w:ascii="Times New Roman" w:hAnsi="Times New Roman"/>
          <w:sz w:val="24"/>
          <w:szCs w:val="24"/>
          <w:lang w:val="en-US"/>
        </w:rPr>
      </w:pPr>
      <w:r>
        <w:rPr>
          <w:rFonts w:ascii="Times New Roman" w:hAnsi="Times New Roman"/>
          <w:sz w:val="24"/>
          <w:szCs w:val="24"/>
          <w:lang w:val="en"/>
        </w:rPr>
        <w:t xml:space="preserve">hereinafter collectively referred to as the "Parties", the "Companies under reorganization", under the article 57 of Civil Code of the Russian Federation and the article 17, clause 2 of the Federal Law "On Joint-Stock Companies" (hereinafter </w:t>
      </w:r>
      <w:r w:rsidR="00AF75FA" w:rsidRPr="00AF75FA">
        <w:rPr>
          <w:rFonts w:ascii="Times New Roman" w:hAnsi="Times New Roman"/>
          <w:sz w:val="24"/>
          <w:szCs w:val="24"/>
          <w:lang w:val="en-US"/>
        </w:rPr>
        <w:t>«</w:t>
      </w:r>
      <w:r>
        <w:rPr>
          <w:rFonts w:ascii="Times New Roman" w:hAnsi="Times New Roman"/>
          <w:sz w:val="24"/>
          <w:szCs w:val="24"/>
          <w:lang w:val="en"/>
        </w:rPr>
        <w:t>the JSC Law</w:t>
      </w:r>
      <w:r w:rsidR="00AF75FA" w:rsidRPr="00AF75FA">
        <w:rPr>
          <w:rFonts w:ascii="Times New Roman" w:hAnsi="Times New Roman"/>
          <w:sz w:val="24"/>
          <w:szCs w:val="24"/>
          <w:lang w:val="en-US"/>
        </w:rPr>
        <w:t>»</w:t>
      </w:r>
      <w:r>
        <w:rPr>
          <w:rFonts w:ascii="Times New Roman" w:hAnsi="Times New Roman"/>
          <w:sz w:val="24"/>
          <w:szCs w:val="24"/>
          <w:lang w:val="en"/>
        </w:rPr>
        <w:t>) dated </w:t>
      </w:r>
      <w:r>
        <w:rPr>
          <w:rFonts w:ascii="Times New Roman" w:hAnsi="Times New Roman"/>
          <w:color w:val="000000"/>
          <w:sz w:val="24"/>
          <w:szCs w:val="24"/>
          <w:lang w:val="en"/>
        </w:rPr>
        <w:t xml:space="preserve">26.12.1995 No. 208-FZ concluded this Agreement of accession </w:t>
      </w:r>
      <w:r>
        <w:rPr>
          <w:rFonts w:ascii="Times New Roman" w:hAnsi="Times New Roman"/>
          <w:sz w:val="24"/>
          <w:szCs w:val="24"/>
          <w:lang w:val="en"/>
        </w:rPr>
        <w:t xml:space="preserve">of </w:t>
      </w:r>
      <w:r w:rsidR="00D54295">
        <w:rPr>
          <w:rFonts w:ascii="Times New Roman" w:hAnsi="Times New Roman"/>
          <w:sz w:val="24"/>
          <w:szCs w:val="24"/>
          <w:lang w:val="en"/>
        </w:rPr>
        <w:t>ROSSETI Kuban, JSC</w:t>
      </w:r>
      <w:r>
        <w:rPr>
          <w:rFonts w:ascii="Times New Roman" w:hAnsi="Times New Roman"/>
          <w:sz w:val="24"/>
          <w:szCs w:val="24"/>
          <w:lang w:val="en"/>
        </w:rPr>
        <w:t xml:space="preserve"> to </w:t>
      </w:r>
      <w:r w:rsidR="00D54295">
        <w:rPr>
          <w:rFonts w:ascii="Times New Roman" w:hAnsi="Times New Roman"/>
          <w:sz w:val="24"/>
          <w:szCs w:val="24"/>
          <w:lang w:val="en"/>
        </w:rPr>
        <w:t>ROSSETI South, PJSC</w:t>
      </w:r>
      <w:r>
        <w:rPr>
          <w:rFonts w:ascii="Times New Roman" w:hAnsi="Times New Roman"/>
          <w:sz w:val="24"/>
          <w:szCs w:val="24"/>
          <w:lang w:val="en"/>
        </w:rPr>
        <w:t xml:space="preserve"> (hereinafter </w:t>
      </w:r>
      <w:r w:rsidR="004601AF" w:rsidRPr="004601AF">
        <w:rPr>
          <w:rFonts w:ascii="Times New Roman" w:hAnsi="Times New Roman"/>
          <w:sz w:val="24"/>
          <w:szCs w:val="24"/>
          <w:lang w:val="en-US"/>
        </w:rPr>
        <w:t>«</w:t>
      </w:r>
      <w:r>
        <w:rPr>
          <w:rFonts w:ascii="Times New Roman" w:hAnsi="Times New Roman"/>
          <w:sz w:val="24"/>
          <w:szCs w:val="24"/>
          <w:lang w:val="en"/>
        </w:rPr>
        <w:t>the Agreement</w:t>
      </w:r>
      <w:r w:rsidR="004601AF" w:rsidRPr="004601AF">
        <w:rPr>
          <w:rFonts w:ascii="Times New Roman" w:hAnsi="Times New Roman"/>
          <w:sz w:val="24"/>
          <w:szCs w:val="24"/>
          <w:lang w:val="en-US"/>
        </w:rPr>
        <w:t>»</w:t>
      </w:r>
      <w:r>
        <w:rPr>
          <w:rFonts w:ascii="Times New Roman" w:hAnsi="Times New Roman"/>
          <w:sz w:val="24"/>
          <w:szCs w:val="24"/>
          <w:lang w:val="en"/>
        </w:rPr>
        <w:t>) and agreed upon the following:</w:t>
      </w:r>
    </w:p>
    <w:p w14:paraId="4B0A52D5" w14:textId="77777777" w:rsidR="00BA3FCC" w:rsidRPr="00D54295" w:rsidRDefault="00BA3FCC">
      <w:pPr>
        <w:pStyle w:val="ConsNonformat"/>
        <w:widowControl/>
        <w:ind w:firstLine="539"/>
        <w:jc w:val="both"/>
        <w:rPr>
          <w:rFonts w:ascii="Times New Roman" w:hAnsi="Times New Roman"/>
          <w:sz w:val="24"/>
          <w:lang w:val="en-US"/>
        </w:rPr>
      </w:pPr>
    </w:p>
    <w:p w14:paraId="66188E64" w14:textId="77777777" w:rsidR="00BA3FCC" w:rsidRDefault="00000000">
      <w:pPr>
        <w:pStyle w:val="ConsNormal"/>
        <w:keepNext/>
        <w:widowControl/>
        <w:ind w:firstLine="0"/>
        <w:jc w:val="center"/>
        <w:rPr>
          <w:rFonts w:ascii="Times New Roman" w:hAnsi="Times New Roman"/>
          <w:b/>
          <w:sz w:val="24"/>
        </w:rPr>
      </w:pPr>
      <w:r>
        <w:rPr>
          <w:rFonts w:ascii="Times New Roman" w:hAnsi="Times New Roman"/>
          <w:b/>
          <w:sz w:val="24"/>
          <w:lang w:val="en"/>
        </w:rPr>
        <w:t>1. SUBJECT OF THE AGREEMENT</w:t>
      </w:r>
    </w:p>
    <w:p w14:paraId="571B8A70" w14:textId="36357AF9" w:rsidR="00BA3FCC" w:rsidRPr="00D54295" w:rsidRDefault="00000000">
      <w:pPr>
        <w:pStyle w:val="ConsNormal"/>
        <w:widowControl/>
        <w:numPr>
          <w:ilvl w:val="1"/>
          <w:numId w:val="2"/>
        </w:numPr>
        <w:tabs>
          <w:tab w:val="left" w:pos="1080"/>
        </w:tabs>
        <w:ind w:left="0" w:firstLine="539"/>
        <w:jc w:val="both"/>
        <w:rPr>
          <w:rFonts w:ascii="Times New Roman" w:hAnsi="Times New Roman"/>
          <w:sz w:val="24"/>
          <w:lang w:val="en-US"/>
        </w:rPr>
      </w:pPr>
      <w:r>
        <w:rPr>
          <w:rFonts w:ascii="Times New Roman" w:hAnsi="Times New Roman"/>
          <w:sz w:val="24"/>
          <w:lang w:val="en"/>
        </w:rPr>
        <w:t xml:space="preserve">The Parties are obliged to carry out the reorganization in the form of merger of the Absorbed Company into the Absorbing Company with the transition of all of the rights and obligations from the Absorbed Company to the Absorbing Company (hereinafter </w:t>
      </w:r>
      <w:r w:rsidR="004601AF" w:rsidRPr="004601AF">
        <w:rPr>
          <w:rFonts w:ascii="Times New Roman" w:hAnsi="Times New Roman"/>
          <w:sz w:val="24"/>
          <w:lang w:val="en-US"/>
        </w:rPr>
        <w:t>"</w:t>
      </w:r>
      <w:r>
        <w:rPr>
          <w:rFonts w:ascii="Times New Roman" w:hAnsi="Times New Roman"/>
          <w:sz w:val="24"/>
          <w:lang w:val="en"/>
        </w:rPr>
        <w:t>Reorganization, Accession, Merger</w:t>
      </w:r>
      <w:r w:rsidR="004601AF" w:rsidRPr="004601AF">
        <w:rPr>
          <w:rFonts w:ascii="Times New Roman" w:hAnsi="Times New Roman"/>
          <w:sz w:val="24"/>
          <w:lang w:val="en-US"/>
        </w:rPr>
        <w:t>"</w:t>
      </w:r>
      <w:r>
        <w:rPr>
          <w:rFonts w:ascii="Times New Roman" w:hAnsi="Times New Roman"/>
          <w:sz w:val="24"/>
          <w:lang w:val="en"/>
        </w:rPr>
        <w:t>), including the conversion of the Absorbed Company shares into shares of the Absorbing Company pursuant to and as specified in this Agreement, decisions of the General shareholders meetings of the Companies under reorganization and the legislation of the Russian Federation.</w:t>
      </w:r>
    </w:p>
    <w:p w14:paraId="569ACB0B" w14:textId="77777777" w:rsidR="00BA3FCC" w:rsidRPr="00D54295" w:rsidRDefault="00000000">
      <w:pPr>
        <w:pStyle w:val="ConsNormal"/>
        <w:widowControl/>
        <w:numPr>
          <w:ilvl w:val="1"/>
          <w:numId w:val="2"/>
        </w:numPr>
        <w:tabs>
          <w:tab w:val="left" w:pos="1080"/>
        </w:tabs>
        <w:ind w:left="0" w:firstLine="539"/>
        <w:jc w:val="both"/>
        <w:rPr>
          <w:rFonts w:ascii="Times New Roman" w:hAnsi="Times New Roman"/>
          <w:sz w:val="24"/>
          <w:lang w:val="en-US"/>
        </w:rPr>
      </w:pPr>
      <w:r>
        <w:rPr>
          <w:rFonts w:ascii="Times New Roman" w:hAnsi="Times New Roman"/>
          <w:sz w:val="24"/>
          <w:lang w:val="en"/>
        </w:rPr>
        <w:t>The Parties are obliged to carry out all actions and procedures required for Reorganization as set forth by the legislation of the Russian Federation, this agreement and decisions of General shareholders meetings of the Parties.</w:t>
      </w:r>
    </w:p>
    <w:p w14:paraId="0B6C5578" w14:textId="3AFD35A5" w:rsidR="00BA3FCC" w:rsidRPr="00D54295" w:rsidRDefault="00000000">
      <w:pPr>
        <w:pStyle w:val="ConsNormal"/>
        <w:widowControl/>
        <w:numPr>
          <w:ilvl w:val="1"/>
          <w:numId w:val="2"/>
        </w:numPr>
        <w:tabs>
          <w:tab w:val="left" w:pos="1080"/>
        </w:tabs>
        <w:ind w:left="0" w:firstLine="539"/>
        <w:jc w:val="both"/>
        <w:rPr>
          <w:rFonts w:ascii="Times New Roman" w:hAnsi="Times New Roman"/>
          <w:sz w:val="24"/>
          <w:lang w:val="en-US"/>
        </w:rPr>
      </w:pPr>
      <w:r>
        <w:rPr>
          <w:rFonts w:ascii="Times New Roman" w:hAnsi="Times New Roman"/>
          <w:sz w:val="24"/>
          <w:lang w:val="en"/>
        </w:rPr>
        <w:t>The Absorbing Company has general oversight of</w:t>
      </w:r>
      <w:r w:rsidR="004601AF" w:rsidRPr="004601AF">
        <w:rPr>
          <w:rFonts w:ascii="Times New Roman" w:hAnsi="Times New Roman"/>
          <w:sz w:val="24"/>
          <w:lang w:val="en-US"/>
        </w:rPr>
        <w:t xml:space="preserve"> </w:t>
      </w:r>
      <w:r>
        <w:rPr>
          <w:rFonts w:ascii="Times New Roman" w:hAnsi="Times New Roman"/>
          <w:sz w:val="24"/>
          <w:lang w:val="en"/>
        </w:rPr>
        <w:t>Reorganization proceedings</w:t>
      </w:r>
      <w:r w:rsidR="004601AF" w:rsidRPr="004601AF">
        <w:rPr>
          <w:rFonts w:ascii="Times New Roman" w:hAnsi="Times New Roman"/>
          <w:sz w:val="24"/>
          <w:lang w:val="en-US"/>
        </w:rPr>
        <w:t xml:space="preserve"> </w:t>
      </w:r>
      <w:r>
        <w:rPr>
          <w:rFonts w:ascii="Times New Roman" w:hAnsi="Times New Roman"/>
          <w:sz w:val="24"/>
          <w:lang w:val="en"/>
        </w:rPr>
        <w:t>and provides required assistance to the Absorbed Company during Reorganization.</w:t>
      </w:r>
    </w:p>
    <w:p w14:paraId="5617825B" w14:textId="77777777" w:rsidR="00BA3FCC" w:rsidRPr="00D54295" w:rsidRDefault="00BA3FCC">
      <w:pPr>
        <w:pStyle w:val="2"/>
        <w:numPr>
          <w:ilvl w:val="0"/>
          <w:numId w:val="0"/>
        </w:numPr>
        <w:spacing w:after="0" w:line="240" w:lineRule="auto"/>
        <w:jc w:val="center"/>
        <w:rPr>
          <w:rFonts w:ascii="Times New Roman" w:hAnsi="Times New Roman"/>
          <w:b/>
          <w:sz w:val="24"/>
          <w:lang w:val="en-US"/>
        </w:rPr>
      </w:pPr>
    </w:p>
    <w:p w14:paraId="5EF0CBE0" w14:textId="77777777" w:rsidR="00BA3FCC" w:rsidRPr="00D54295" w:rsidRDefault="00000000">
      <w:pPr>
        <w:pStyle w:val="2"/>
        <w:numPr>
          <w:ilvl w:val="0"/>
          <w:numId w:val="0"/>
        </w:numPr>
        <w:spacing w:after="0" w:line="240" w:lineRule="auto"/>
        <w:jc w:val="center"/>
        <w:rPr>
          <w:rFonts w:ascii="Times New Roman" w:hAnsi="Times New Roman"/>
          <w:b/>
          <w:sz w:val="24"/>
          <w:lang w:val="en-US"/>
        </w:rPr>
      </w:pPr>
      <w:r>
        <w:rPr>
          <w:rFonts w:ascii="Times New Roman" w:hAnsi="Times New Roman"/>
          <w:b/>
          <w:sz w:val="24"/>
          <w:lang w:val="en"/>
        </w:rPr>
        <w:t>2. REORGANIZATION PROCEEDINGS</w:t>
      </w:r>
    </w:p>
    <w:p w14:paraId="56CA4304"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2.1. The Absorbing Company, within 3 (Three) business days from the date of decision on reorganization, shall notify in writing by the last-reorganized Companies the authorized state body that carries out state registration of legal entities of the decision on Reorganization adopted by the Parties. Also, after making the entry into the Unified state register of legal entities of the beginning of Reorganization, the Absorbing Company publishes on behalf of all Companies under reorganization in mass media, in which data on state registration of legal entities are published (journal "State Registration Bulletin"), the notification of the Absorbing Company and the Absorbed Company reorganization through merger (twice at monthly intervals).</w:t>
      </w:r>
    </w:p>
    <w:p w14:paraId="2879C6D9"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 xml:space="preserve">2.2. The Absorbing Company shall approve the document containing the prospectus of ordinary shares during Reorganization and shall submit the said document to the Bank of Russia for </w:t>
      </w:r>
      <w:r>
        <w:rPr>
          <w:rFonts w:ascii="Times New Roman" w:hAnsi="Times New Roman"/>
          <w:sz w:val="24"/>
          <w:lang w:val="en"/>
        </w:rPr>
        <w:lastRenderedPageBreak/>
        <w:t>the state registration of the additional issue of ordinary shares within one month from the date of its approval.</w:t>
      </w:r>
    </w:p>
    <w:p w14:paraId="62CE36DD"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2.3. The absorbing Company is also obliged to:</w:t>
      </w:r>
    </w:p>
    <w:p w14:paraId="1C1BB9CB"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 introduce amendments into the Charter of the Absorbing Company associated with the increase of authorized capital of the Absorbing Company and the decrease of the number of authorized shares;</w:t>
      </w:r>
    </w:p>
    <w:p w14:paraId="6EB35DBC"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 timely carry out all required actions aimed at the state registration of the additional issue of ordinary shares, as well as the report on the additional issue of ordinary shares.</w:t>
      </w:r>
    </w:p>
    <w:p w14:paraId="721FEFF4"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 xml:space="preserve">2.4. The Parties are obliged to carry out the conversion of the Absorbed Company shares into the shares of the Absorbing Company in the manner specified by this Agreement. </w:t>
      </w:r>
    </w:p>
    <w:p w14:paraId="4E454AD1"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2.5. The Parties are obliged to provide each other with documents and information required for the fulfillment of obligations accepted by the Parties under this Agreement, as well as those imposed on the Parties by the legislation of the Russian Federation.</w:t>
      </w:r>
    </w:p>
    <w:p w14:paraId="53541269"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2.6. Each Party shall notify its employees in writing of reorganization in accordance with the Labor Code of the Russian Federation. The notice of change in working conditions due to reorganization shall be sent or delivered by hand to each employee.</w:t>
      </w:r>
    </w:p>
    <w:p w14:paraId="5B5321DB"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2.7. Each Party within 3 (Three) working days from the date of making the decision of reorganization posts, in the Unified Federal Register of Information on the Facts of the Activities of Legal Entities, the notice of the legal entity reorganization, specifying the information on each legal entity engaged in reorganization, the form of reorganization, the description of the procedure, terms and conditions for demands of their creditors and other information set by the Federal Law.</w:t>
      </w:r>
    </w:p>
    <w:p w14:paraId="1F46B4FD"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2.8. Should the creditor demand from the Company under reorganization the advanced discharge of obligations or their termination and compensation for losses, each Party independently determines the order and procedure for settling the issues with the creditor in accordance with the legislation of the Russian Federation.</w:t>
      </w:r>
    </w:p>
    <w:p w14:paraId="769A0CFF" w14:textId="77777777" w:rsidR="00BA3FCC" w:rsidRPr="00D54295" w:rsidRDefault="00BA3FCC">
      <w:pPr>
        <w:pStyle w:val="ConsNormal"/>
        <w:keepNext/>
        <w:keepLines/>
        <w:widowControl/>
        <w:ind w:firstLine="0"/>
        <w:jc w:val="center"/>
        <w:rPr>
          <w:rFonts w:ascii="Times New Roman" w:hAnsi="Times New Roman"/>
          <w:b/>
          <w:sz w:val="24"/>
          <w:lang w:val="en-US"/>
        </w:rPr>
      </w:pPr>
    </w:p>
    <w:p w14:paraId="0EF19098" w14:textId="77777777" w:rsidR="00BA3FCC" w:rsidRPr="00D54295" w:rsidRDefault="00000000">
      <w:pPr>
        <w:pStyle w:val="ConsNormal"/>
        <w:keepNext/>
        <w:keepLines/>
        <w:widowControl/>
        <w:ind w:firstLine="0"/>
        <w:jc w:val="center"/>
        <w:rPr>
          <w:rFonts w:ascii="Times New Roman" w:hAnsi="Times New Roman"/>
          <w:b/>
          <w:sz w:val="24"/>
          <w:lang w:val="en-US"/>
        </w:rPr>
      </w:pPr>
      <w:r>
        <w:rPr>
          <w:rFonts w:ascii="Times New Roman" w:hAnsi="Times New Roman"/>
          <w:b/>
          <w:sz w:val="24"/>
          <w:lang w:val="en"/>
        </w:rPr>
        <w:t>3. RIGHTS AND OBLIGATIONS OF THE PARTIES</w:t>
      </w:r>
    </w:p>
    <w:p w14:paraId="6444D7BB"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3.1. The Parties are obliged:</w:t>
      </w:r>
    </w:p>
    <w:p w14:paraId="401509D5"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3.1.1. Ensure through joint efforts the preparation of draft documents necessary for the implementation of Reorganization.</w:t>
      </w:r>
    </w:p>
    <w:p w14:paraId="0227159C"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3.1.2. Without delay, submit for consideration by the management bodies of the Companies under reorganization the documents and information necessary for the execution of this Agreement.</w:t>
      </w:r>
    </w:p>
    <w:p w14:paraId="3074C45C" w14:textId="55D57B8B"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3.1.3. Up to the date of transfer of rights and obligations of the Absorbed Company to the legal successor</w:t>
      </w:r>
      <w:r w:rsidR="00AF75FA" w:rsidRPr="00AF75FA">
        <w:rPr>
          <w:rFonts w:ascii="Times New Roman" w:hAnsi="Times New Roman"/>
          <w:sz w:val="24"/>
          <w:lang w:val="en-US"/>
        </w:rPr>
        <w:t>,</w:t>
      </w:r>
      <w:r>
        <w:rPr>
          <w:rFonts w:ascii="Times New Roman" w:hAnsi="Times New Roman"/>
          <w:sz w:val="24"/>
          <w:lang w:val="en"/>
        </w:rPr>
        <w:t xml:space="preserve"> the Absorbing Company, bear the costs associated with Reorganization.</w:t>
      </w:r>
    </w:p>
    <w:p w14:paraId="0A9DCA3B"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3.1.4. Carry out other necessary actions associated with Reorganization.</w:t>
      </w:r>
    </w:p>
    <w:p w14:paraId="6263E484" w14:textId="77777777" w:rsidR="00BA3FCC" w:rsidRPr="00D54295" w:rsidRDefault="00000000">
      <w:pPr>
        <w:pStyle w:val="2"/>
        <w:numPr>
          <w:ilvl w:val="0"/>
          <w:numId w:val="0"/>
        </w:numPr>
        <w:spacing w:after="0" w:line="240" w:lineRule="auto"/>
        <w:ind w:firstLine="708"/>
        <w:rPr>
          <w:rFonts w:ascii="Times New Roman" w:hAnsi="Times New Roman"/>
          <w:sz w:val="24"/>
          <w:lang w:val="en-US"/>
        </w:rPr>
      </w:pPr>
      <w:r>
        <w:rPr>
          <w:rFonts w:ascii="Times New Roman" w:hAnsi="Times New Roman"/>
          <w:sz w:val="24"/>
          <w:lang w:val="en"/>
        </w:rPr>
        <w:t>3.2. At any time, the Parties have the right to request information from each other about Reorganization progress.</w:t>
      </w:r>
    </w:p>
    <w:p w14:paraId="2D4286CD" w14:textId="77777777" w:rsidR="00BA3FCC" w:rsidRPr="00D54295" w:rsidRDefault="00000000">
      <w:pPr>
        <w:pStyle w:val="21"/>
        <w:tabs>
          <w:tab w:val="clear" w:pos="1854"/>
        </w:tabs>
        <w:spacing w:line="240" w:lineRule="auto"/>
        <w:ind w:firstLine="708"/>
        <w:rPr>
          <w:spacing w:val="-2"/>
          <w:sz w:val="24"/>
          <w:lang w:val="en-US"/>
        </w:rPr>
      </w:pPr>
      <w:r>
        <w:rPr>
          <w:sz w:val="24"/>
          <w:lang w:val="en"/>
        </w:rPr>
        <w:t>3.3. The Absorbed Company, no later than the date of making in the Unified State Register of Legal Entities the entry on the termination of activities of the Absorbed Company, is obliged to transfer to the Absorbing Company the original documents of the Absorbed Company kept and subject to keeping, the list of documents transferred for permanent archiving and acts on the destruction of time-expired documents. The transfer of documents is carried out by the Absorbed Company on the basis of the document delivery and acceptance certificate.</w:t>
      </w:r>
    </w:p>
    <w:p w14:paraId="6C3A410F" w14:textId="77777777" w:rsidR="00BA3FCC" w:rsidRPr="00D54295" w:rsidRDefault="00BA3FCC">
      <w:pPr>
        <w:pStyle w:val="ConsNormal"/>
        <w:widowControl/>
        <w:ind w:firstLine="540"/>
        <w:jc w:val="both"/>
        <w:rPr>
          <w:rFonts w:ascii="Times New Roman" w:hAnsi="Times New Roman"/>
          <w:sz w:val="24"/>
          <w:lang w:val="en-US"/>
        </w:rPr>
      </w:pPr>
    </w:p>
    <w:p w14:paraId="11DECD72" w14:textId="77777777" w:rsidR="00BA3FCC" w:rsidRPr="00D54295" w:rsidRDefault="00000000">
      <w:pPr>
        <w:pStyle w:val="ConsNormal"/>
        <w:keepNext/>
        <w:widowControl/>
        <w:ind w:firstLine="0"/>
        <w:jc w:val="center"/>
        <w:rPr>
          <w:rFonts w:ascii="Times New Roman" w:hAnsi="Times New Roman"/>
          <w:b/>
          <w:sz w:val="24"/>
          <w:lang w:val="en-US"/>
        </w:rPr>
      </w:pPr>
      <w:r>
        <w:rPr>
          <w:rFonts w:ascii="Times New Roman" w:hAnsi="Times New Roman"/>
          <w:b/>
          <w:sz w:val="24"/>
          <w:lang w:val="en"/>
        </w:rPr>
        <w:t>4. CONVERSION PROCEDURE FOR SHARES OF THE ABSORBED COMPANY</w:t>
      </w:r>
    </w:p>
    <w:p w14:paraId="2B7C3E98" w14:textId="77777777" w:rsidR="00BA3FCC" w:rsidRPr="00D54295" w:rsidRDefault="00000000">
      <w:pPr>
        <w:pStyle w:val="ConsNormal"/>
        <w:keepNext/>
        <w:widowControl/>
        <w:ind w:firstLine="0"/>
        <w:jc w:val="center"/>
        <w:rPr>
          <w:rFonts w:ascii="Times New Roman" w:hAnsi="Times New Roman"/>
          <w:b/>
          <w:sz w:val="24"/>
          <w:lang w:val="en-US"/>
        </w:rPr>
      </w:pPr>
      <w:r>
        <w:rPr>
          <w:rFonts w:ascii="Times New Roman" w:hAnsi="Times New Roman"/>
          <w:b/>
          <w:sz w:val="24"/>
          <w:lang w:val="en"/>
        </w:rPr>
        <w:t>TO SHARES OF THE ABSORBING COMPANY</w:t>
      </w:r>
    </w:p>
    <w:p w14:paraId="587A1F30" w14:textId="35B0BAB1" w:rsidR="00BA3FCC" w:rsidRPr="00D54295" w:rsidRDefault="00000000">
      <w:pPr>
        <w:pStyle w:val="30"/>
        <w:tabs>
          <w:tab w:val="left" w:pos="1080"/>
        </w:tabs>
        <w:ind w:left="0" w:firstLine="709"/>
        <w:rPr>
          <w:sz w:val="24"/>
          <w:lang w:val="en-US"/>
        </w:rPr>
      </w:pPr>
      <w:r>
        <w:rPr>
          <w:sz w:val="24"/>
          <w:lang w:val="en"/>
        </w:rPr>
        <w:t>4.1. In accordance with clause 47.4 of Regulation of the Bank of Russia dated 19.12.2019 No.</w:t>
      </w:r>
      <w:r w:rsidR="00AF75FA" w:rsidRPr="00AF75FA">
        <w:rPr>
          <w:sz w:val="24"/>
          <w:lang w:val="en-US"/>
        </w:rPr>
        <w:t> </w:t>
      </w:r>
      <w:r>
        <w:rPr>
          <w:sz w:val="24"/>
          <w:lang w:val="en"/>
        </w:rPr>
        <w:t>706-P "On standards of securities issue", the Parties hereby establish the following procedure and terms of conversion of the Absorbed Company shares.</w:t>
      </w:r>
    </w:p>
    <w:p w14:paraId="600B69B3" w14:textId="77777777" w:rsidR="00BA3FCC" w:rsidRPr="00D54295" w:rsidRDefault="00000000">
      <w:pPr>
        <w:pStyle w:val="30"/>
        <w:tabs>
          <w:tab w:val="left" w:pos="1080"/>
        </w:tabs>
        <w:ind w:left="0" w:firstLine="709"/>
        <w:rPr>
          <w:sz w:val="24"/>
          <w:lang w:val="en-US"/>
        </w:rPr>
      </w:pPr>
      <w:r>
        <w:rPr>
          <w:sz w:val="24"/>
          <w:lang w:val="en"/>
        </w:rPr>
        <w:t>4.2. During the accession, all ordinary shares of the Absorbed Company are converted into additional ordinary shares of the Absorbing Company in accordance with the conversion coefficient determined in the manner provided for in clause 4.4 of this Agreement.</w:t>
      </w:r>
    </w:p>
    <w:p w14:paraId="30E2DC22" w14:textId="77777777" w:rsidR="00BA3FCC" w:rsidRPr="00D54295" w:rsidRDefault="00000000">
      <w:pPr>
        <w:pStyle w:val="30"/>
        <w:tabs>
          <w:tab w:val="left" w:pos="1080"/>
        </w:tabs>
        <w:ind w:left="0" w:firstLine="709"/>
        <w:rPr>
          <w:sz w:val="24"/>
          <w:lang w:val="en-US"/>
        </w:rPr>
      </w:pPr>
      <w:r>
        <w:rPr>
          <w:sz w:val="24"/>
          <w:lang w:val="en"/>
        </w:rPr>
        <w:t xml:space="preserve">4.3. The additional ordinary shares of the Absorbing Company must provide shareholders with the same rights as the placed ordinary shares of the Absorbing Company in accordance with the </w:t>
      </w:r>
      <w:r>
        <w:rPr>
          <w:sz w:val="24"/>
          <w:lang w:val="en"/>
        </w:rPr>
        <w:lastRenderedPageBreak/>
        <w:t>Charter of the Absorbing Company and the legislation of the Russian Federation.</w:t>
      </w:r>
    </w:p>
    <w:p w14:paraId="0A23D19B" w14:textId="1E8E44C1" w:rsidR="00BA3FCC" w:rsidRPr="00D54295" w:rsidRDefault="00000000">
      <w:pPr>
        <w:pStyle w:val="30"/>
        <w:tabs>
          <w:tab w:val="left" w:pos="1080"/>
        </w:tabs>
        <w:ind w:left="0" w:firstLine="709"/>
        <w:rPr>
          <w:sz w:val="24"/>
          <w:szCs w:val="24"/>
          <w:lang w:val="en-US"/>
        </w:rPr>
      </w:pPr>
      <w:r w:rsidRPr="00525E14">
        <w:rPr>
          <w:sz w:val="24"/>
          <w:szCs w:val="24"/>
          <w:lang w:val="en"/>
        </w:rPr>
        <w:t xml:space="preserve">4.4. Based on the report dated 05.03.2025 No. 61002501000133-OB/1 on the assessment of the market value of shares of </w:t>
      </w:r>
      <w:r w:rsidR="00D54295">
        <w:rPr>
          <w:sz w:val="24"/>
          <w:szCs w:val="24"/>
          <w:lang w:val="en"/>
        </w:rPr>
        <w:t>ROSSETI Kuban, JSC</w:t>
      </w:r>
      <w:r w:rsidRPr="00525E14">
        <w:rPr>
          <w:sz w:val="24"/>
          <w:szCs w:val="24"/>
          <w:lang w:val="en"/>
        </w:rPr>
        <w:t xml:space="preserve"> and the report dated 05.03.2025 No.</w:t>
      </w:r>
      <w:r w:rsidR="00AF75FA" w:rsidRPr="00AF75FA">
        <w:rPr>
          <w:sz w:val="24"/>
          <w:szCs w:val="24"/>
          <w:lang w:val="en-US"/>
        </w:rPr>
        <w:t> </w:t>
      </w:r>
      <w:r w:rsidRPr="00525E14">
        <w:rPr>
          <w:sz w:val="24"/>
          <w:szCs w:val="24"/>
          <w:lang w:val="en"/>
        </w:rPr>
        <w:t xml:space="preserve">61002501000133-OB/2 on the assessment of the market value of shares of </w:t>
      </w:r>
      <w:r w:rsidR="00D54295">
        <w:rPr>
          <w:sz w:val="24"/>
          <w:szCs w:val="24"/>
          <w:lang w:val="en"/>
        </w:rPr>
        <w:t>ROSSETI South, PJSC</w:t>
      </w:r>
      <w:r w:rsidRPr="00525E14">
        <w:rPr>
          <w:sz w:val="24"/>
          <w:szCs w:val="24"/>
          <w:lang w:val="en"/>
        </w:rPr>
        <w:t xml:space="preserve"> prepared by the independent appraiser </w:t>
      </w:r>
      <w:r w:rsidR="00AF75FA">
        <w:rPr>
          <w:sz w:val="24"/>
          <w:szCs w:val="24"/>
          <w:lang w:val="en"/>
        </w:rPr>
        <w:t>is</w:t>
      </w:r>
      <w:r w:rsidRPr="00525E14">
        <w:rPr>
          <w:sz w:val="24"/>
          <w:szCs w:val="24"/>
          <w:lang w:val="en"/>
        </w:rPr>
        <w:t xml:space="preserve"> SRG-Consulting LLC, the Parties set up the following conversion coefficient for ordinary shares of the Absorbed Company: 0.000737954 ordinary shares of the Absorbed Company are converted into 1 (One) ordinary share of the Absorbing Company.</w:t>
      </w:r>
    </w:p>
    <w:p w14:paraId="1B2CE534" w14:textId="77777777" w:rsidR="00BA3FCC" w:rsidRPr="00D54295" w:rsidRDefault="00000000">
      <w:pPr>
        <w:pStyle w:val="30"/>
        <w:tabs>
          <w:tab w:val="left" w:pos="1080"/>
        </w:tabs>
        <w:ind w:left="0" w:firstLine="709"/>
        <w:rPr>
          <w:lang w:val="en-US"/>
        </w:rPr>
      </w:pPr>
      <w:r>
        <w:rPr>
          <w:sz w:val="24"/>
          <w:lang w:val="en"/>
        </w:rPr>
        <w:t>4.5. The number of ordinary shares of the Absorbing Company that a shareholder of the Absorbed Company must receive is calculated by dividing the number of his shares in the Absorbed Company by the conversion coefficient set by clause 4.4 of this Agreement.</w:t>
      </w:r>
    </w:p>
    <w:p w14:paraId="2461B0B8" w14:textId="77777777" w:rsidR="00BA3FCC" w:rsidRPr="00D54295" w:rsidRDefault="00000000">
      <w:pPr>
        <w:pStyle w:val="2"/>
        <w:numPr>
          <w:ilvl w:val="0"/>
          <w:numId w:val="0"/>
        </w:numPr>
        <w:spacing w:after="0" w:line="240" w:lineRule="auto"/>
        <w:ind w:firstLine="708"/>
        <w:rPr>
          <w:lang w:val="en-US"/>
        </w:rPr>
      </w:pPr>
      <w:r>
        <w:rPr>
          <w:rFonts w:ascii="Times New Roman" w:hAnsi="Times New Roman"/>
          <w:sz w:val="24"/>
          <w:lang w:val="en"/>
        </w:rPr>
        <w:t>4.6. If, when determining the estimated number of ordinary shares of the Absorbing Company that a shareholder of the Absorbed Company must receive, the estimated number of shares of the shareholder of the Absorbed Company is a fractional number, then the fractional part of this number of shares is subject to rounding as required by the mathematical rounding rules understood as follows:</w:t>
      </w:r>
    </w:p>
    <w:p w14:paraId="52C5387E" w14:textId="77777777" w:rsidR="00BA3FCC" w:rsidRPr="00D54295" w:rsidRDefault="00000000">
      <w:pPr>
        <w:pStyle w:val="5"/>
        <w:tabs>
          <w:tab w:val="left" w:pos="993"/>
        </w:tabs>
        <w:spacing w:after="0" w:line="240" w:lineRule="auto"/>
        <w:ind w:left="0" w:firstLine="708"/>
        <w:rPr>
          <w:lang w:val="en-US"/>
        </w:rPr>
      </w:pPr>
      <w:r>
        <w:rPr>
          <w:rFonts w:ascii="Times New Roman" w:hAnsi="Times New Roman"/>
          <w:sz w:val="24"/>
          <w:lang w:val="en"/>
        </w:rPr>
        <w:t>at decimals from 5 to 9 inclusive, the whole number is added with figure one and decimals are ignored;</w:t>
      </w:r>
    </w:p>
    <w:p w14:paraId="731515B5" w14:textId="77777777" w:rsidR="00BA3FCC" w:rsidRPr="00D54295" w:rsidRDefault="00000000">
      <w:pPr>
        <w:pStyle w:val="30"/>
        <w:tabs>
          <w:tab w:val="left" w:pos="1080"/>
        </w:tabs>
        <w:ind w:left="0" w:firstLine="709"/>
        <w:rPr>
          <w:lang w:val="en-US"/>
        </w:rPr>
      </w:pPr>
      <w:r>
        <w:rPr>
          <w:sz w:val="24"/>
          <w:lang w:val="en"/>
        </w:rPr>
        <w:t>at decimals from 0 to 4 inclusive, only the whole number is taken into consideration, while decimals are ignored.</w:t>
      </w:r>
    </w:p>
    <w:p w14:paraId="0AEEBC17" w14:textId="77777777" w:rsidR="003D1212" w:rsidRPr="00D54295" w:rsidRDefault="00000000" w:rsidP="003D1212">
      <w:pPr>
        <w:pStyle w:val="30"/>
        <w:tabs>
          <w:tab w:val="left" w:pos="1080"/>
        </w:tabs>
        <w:ind w:left="0" w:firstLine="709"/>
        <w:rPr>
          <w:sz w:val="24"/>
          <w:lang w:val="en-US"/>
        </w:rPr>
      </w:pPr>
      <w:r>
        <w:rPr>
          <w:sz w:val="24"/>
          <w:lang w:val="en"/>
        </w:rPr>
        <w:t>4.7. During the accession, the following shares are paid off:</w:t>
      </w:r>
    </w:p>
    <w:p w14:paraId="03B2713C" w14:textId="77777777" w:rsidR="003D1212" w:rsidRPr="00D54295" w:rsidRDefault="00000000" w:rsidP="003D1212">
      <w:pPr>
        <w:pStyle w:val="30"/>
        <w:tabs>
          <w:tab w:val="left" w:pos="1080"/>
        </w:tabs>
        <w:ind w:left="0" w:firstLine="709"/>
        <w:rPr>
          <w:sz w:val="24"/>
          <w:lang w:val="en-US"/>
        </w:rPr>
      </w:pPr>
      <w:r>
        <w:rPr>
          <w:sz w:val="24"/>
          <w:lang w:val="en"/>
        </w:rPr>
        <w:t>4.7.1 Own shares owned by the Absorbed Company;</w:t>
      </w:r>
    </w:p>
    <w:p w14:paraId="6FAECB15" w14:textId="77777777" w:rsidR="003D1212" w:rsidRPr="00D54295" w:rsidRDefault="00000000" w:rsidP="003D1212">
      <w:pPr>
        <w:pStyle w:val="30"/>
        <w:tabs>
          <w:tab w:val="left" w:pos="1080"/>
        </w:tabs>
        <w:ind w:left="0" w:firstLine="709"/>
        <w:rPr>
          <w:sz w:val="24"/>
          <w:lang w:val="en-US"/>
        </w:rPr>
      </w:pPr>
      <w:r>
        <w:rPr>
          <w:sz w:val="24"/>
          <w:lang w:val="en"/>
        </w:rPr>
        <w:t>4.7.2 Shares of the Absorbed Company owned by the Absorbing Company.</w:t>
      </w:r>
    </w:p>
    <w:p w14:paraId="1FB1DEFD" w14:textId="77777777" w:rsidR="003D1212" w:rsidRPr="00D54295" w:rsidRDefault="00000000" w:rsidP="003D1212">
      <w:pPr>
        <w:pStyle w:val="30"/>
        <w:tabs>
          <w:tab w:val="left" w:pos="1080"/>
        </w:tabs>
        <w:ind w:left="0" w:firstLine="709"/>
        <w:rPr>
          <w:lang w:val="en-US"/>
        </w:rPr>
      </w:pPr>
      <w:r>
        <w:rPr>
          <w:sz w:val="24"/>
          <w:lang w:val="en"/>
        </w:rPr>
        <w:t>4.7.3 Shares of the Absorbing Company owned by the Absorbed Company.</w:t>
      </w:r>
    </w:p>
    <w:p w14:paraId="05C45B38" w14:textId="77777777" w:rsidR="00BA3FCC" w:rsidRPr="00D54295" w:rsidRDefault="00000000">
      <w:pPr>
        <w:pStyle w:val="30"/>
        <w:tabs>
          <w:tab w:val="left" w:pos="1080"/>
        </w:tabs>
        <w:ind w:left="0" w:firstLine="709"/>
        <w:rPr>
          <w:lang w:val="en-US"/>
        </w:rPr>
      </w:pPr>
      <w:r>
        <w:rPr>
          <w:sz w:val="24"/>
          <w:lang w:val="en"/>
        </w:rPr>
        <w:t xml:space="preserve">4.8. Ordinary shares of the Absorbed Company shall be recognized as converted into ordinary shares of the Absorbing Company on the day of making in the Unified State Register of Legal Entities the entry of the termination of activities of the Absorbed Company based on the data of the register of securities holders of the Absorbed Company as at </w:t>
      </w:r>
      <w:r>
        <w:rPr>
          <w:color w:val="000000"/>
          <w:sz w:val="24"/>
          <w:lang w:val="en"/>
        </w:rPr>
        <w:t>specified day</w:t>
      </w:r>
      <w:r>
        <w:rPr>
          <w:sz w:val="24"/>
          <w:lang w:val="en"/>
        </w:rPr>
        <w:t>.</w:t>
      </w:r>
    </w:p>
    <w:p w14:paraId="58EC1583" w14:textId="77777777" w:rsidR="00BA3FCC" w:rsidRPr="00D54295" w:rsidRDefault="00000000">
      <w:pPr>
        <w:pStyle w:val="30"/>
        <w:tabs>
          <w:tab w:val="left" w:pos="1080"/>
        </w:tabs>
        <w:ind w:left="0" w:firstLine="709"/>
        <w:rPr>
          <w:sz w:val="24"/>
          <w:lang w:val="en-US"/>
        </w:rPr>
      </w:pPr>
      <w:r>
        <w:rPr>
          <w:sz w:val="24"/>
          <w:lang w:val="en"/>
        </w:rPr>
        <w:t>4.9. The Absorbed Company shares subject to conversion and shares specified in clause 4.7 of this Agreement shall be paid off during conversion.</w:t>
      </w:r>
    </w:p>
    <w:p w14:paraId="740215D5" w14:textId="77777777" w:rsidR="00BA3FCC" w:rsidRPr="00D54295" w:rsidRDefault="00000000">
      <w:pPr>
        <w:pStyle w:val="2"/>
        <w:numPr>
          <w:ilvl w:val="0"/>
          <w:numId w:val="0"/>
        </w:numPr>
        <w:spacing w:after="0" w:line="240" w:lineRule="auto"/>
        <w:ind w:firstLine="708"/>
        <w:rPr>
          <w:rFonts w:ascii="Times New Roman" w:eastAsia="Times New Roman" w:hAnsi="Times New Roman"/>
          <w:sz w:val="24"/>
          <w:szCs w:val="20"/>
          <w:lang w:val="en-US" w:eastAsia="ru-RU"/>
        </w:rPr>
      </w:pPr>
      <w:r w:rsidRPr="00A90013">
        <w:rPr>
          <w:rFonts w:ascii="Times New Roman" w:eastAsia="Times New Roman" w:hAnsi="Times New Roman"/>
          <w:sz w:val="24"/>
          <w:szCs w:val="20"/>
          <w:lang w:val="en" w:eastAsia="ru-RU"/>
        </w:rPr>
        <w:t>In accordance with the article 75 of the Federal Law "On Joint-Stock Companies", the shares of the Absorbed Company reacquired and sold prior to the date of conversion to new owners in accordance with the article 76, clause 6 of the Federal Law "On Joint-Stock Companies" are subject to conversion under the terms and conditions set out in this Agreement.</w:t>
      </w:r>
    </w:p>
    <w:p w14:paraId="0F0C8504" w14:textId="77777777" w:rsidR="00BA3FCC" w:rsidRPr="00D54295" w:rsidRDefault="00BA3FCC">
      <w:pPr>
        <w:pStyle w:val="30"/>
        <w:tabs>
          <w:tab w:val="left" w:pos="1080"/>
        </w:tabs>
        <w:ind w:left="0" w:firstLine="709"/>
        <w:rPr>
          <w:lang w:val="en-US"/>
        </w:rPr>
      </w:pPr>
    </w:p>
    <w:p w14:paraId="6E57AF03" w14:textId="77777777" w:rsidR="00BA3FCC" w:rsidRPr="00D54295" w:rsidRDefault="00BA3FCC">
      <w:pPr>
        <w:pStyle w:val="30"/>
        <w:tabs>
          <w:tab w:val="left" w:pos="1080"/>
        </w:tabs>
        <w:ind w:left="0" w:firstLine="540"/>
        <w:rPr>
          <w:sz w:val="24"/>
          <w:lang w:val="en-US"/>
        </w:rPr>
      </w:pPr>
    </w:p>
    <w:p w14:paraId="34E1E7A6" w14:textId="77777777" w:rsidR="00BA3FCC" w:rsidRDefault="00000000">
      <w:pPr>
        <w:pStyle w:val="ConsNormal"/>
        <w:keepNext/>
        <w:widowControl/>
        <w:ind w:firstLine="0"/>
        <w:jc w:val="center"/>
        <w:rPr>
          <w:rFonts w:ascii="Times New Roman" w:hAnsi="Times New Roman"/>
          <w:b/>
          <w:sz w:val="24"/>
        </w:rPr>
      </w:pPr>
      <w:r>
        <w:rPr>
          <w:rFonts w:ascii="Times New Roman" w:hAnsi="Times New Roman"/>
          <w:b/>
          <w:sz w:val="24"/>
          <w:lang w:val="en"/>
        </w:rPr>
        <w:t>5. LEGAL SUCCESSION</w:t>
      </w:r>
    </w:p>
    <w:p w14:paraId="598091F6" w14:textId="77777777" w:rsidR="00BA3FCC" w:rsidRPr="00D54295" w:rsidRDefault="00000000">
      <w:pPr>
        <w:pStyle w:val="ConsNormal"/>
        <w:widowControl/>
        <w:numPr>
          <w:ilvl w:val="1"/>
          <w:numId w:val="4"/>
        </w:numPr>
        <w:ind w:left="0" w:firstLine="709"/>
        <w:jc w:val="both"/>
        <w:rPr>
          <w:rFonts w:ascii="Times New Roman" w:hAnsi="Times New Roman"/>
          <w:sz w:val="24"/>
          <w:lang w:val="en-US"/>
        </w:rPr>
      </w:pPr>
      <w:r>
        <w:rPr>
          <w:rFonts w:ascii="Times New Roman" w:hAnsi="Times New Roman"/>
          <w:sz w:val="24"/>
          <w:lang w:val="en"/>
        </w:rPr>
        <w:t>As a result of the Parties reorganization, the Absorbing Company becomes the legal successor of the Absorbed Company in all rights and obligations in accordance with the transfer act.</w:t>
      </w:r>
    </w:p>
    <w:p w14:paraId="346C6F39" w14:textId="77777777" w:rsidR="00BA3FCC" w:rsidRPr="00D54295" w:rsidRDefault="00000000">
      <w:pPr>
        <w:pStyle w:val="ConsNormal"/>
        <w:widowControl/>
        <w:ind w:firstLine="709"/>
        <w:jc w:val="both"/>
        <w:rPr>
          <w:rFonts w:ascii="Times New Roman" w:hAnsi="Times New Roman"/>
          <w:sz w:val="24"/>
          <w:lang w:val="en-US"/>
        </w:rPr>
      </w:pPr>
      <w:r>
        <w:rPr>
          <w:rFonts w:ascii="Times New Roman" w:hAnsi="Times New Roman"/>
          <w:sz w:val="24"/>
          <w:lang w:val="en"/>
        </w:rPr>
        <w:t>The assessment of the Absorbed Company property transferred (accepted) under reorganization is made in the amount presented in terms of relevant indicators in the accounting (financial) statements of the Absorbed Company.</w:t>
      </w:r>
    </w:p>
    <w:p w14:paraId="3EF3A3EA" w14:textId="77777777" w:rsidR="00BA3FCC" w:rsidRPr="00D54295" w:rsidRDefault="00000000">
      <w:pPr>
        <w:pStyle w:val="ConsNormal"/>
        <w:widowControl/>
        <w:numPr>
          <w:ilvl w:val="1"/>
          <w:numId w:val="4"/>
        </w:numPr>
        <w:ind w:left="0" w:firstLine="709"/>
        <w:jc w:val="both"/>
        <w:rPr>
          <w:rFonts w:ascii="Times New Roman" w:hAnsi="Times New Roman"/>
          <w:sz w:val="24"/>
          <w:lang w:val="en-US"/>
        </w:rPr>
      </w:pPr>
      <w:r>
        <w:rPr>
          <w:rFonts w:ascii="Times New Roman" w:hAnsi="Times New Roman"/>
          <w:sz w:val="24"/>
          <w:lang w:val="en"/>
        </w:rPr>
        <w:t>The reorganization in relation to the Absorbed Company shall be considered to be completed from the day of making the entry on the termination of the Absorbed Company business in the Unified state register of legal entities.</w:t>
      </w:r>
    </w:p>
    <w:p w14:paraId="23E4296B" w14:textId="77777777" w:rsidR="00BA3FCC" w:rsidRPr="00D54295" w:rsidRDefault="00000000">
      <w:pPr>
        <w:pStyle w:val="ConsNormal"/>
        <w:widowControl/>
        <w:tabs>
          <w:tab w:val="left" w:pos="1080"/>
        </w:tabs>
        <w:ind w:firstLine="709"/>
        <w:jc w:val="both"/>
        <w:rPr>
          <w:rFonts w:ascii="Times New Roman" w:hAnsi="Times New Roman"/>
          <w:sz w:val="24"/>
          <w:lang w:val="en-US"/>
        </w:rPr>
      </w:pPr>
      <w:r>
        <w:rPr>
          <w:rFonts w:ascii="Times New Roman" w:hAnsi="Times New Roman"/>
          <w:sz w:val="24"/>
          <w:lang w:val="en"/>
        </w:rPr>
        <w:t>The reorganization in relation to the Absorbing Company shall be considered to be completed from the day of making the entry on the termination of the Absorbed Company business in the Unified state register of legal entities.</w:t>
      </w:r>
    </w:p>
    <w:p w14:paraId="0315A672" w14:textId="77777777" w:rsidR="00BA3FCC" w:rsidRPr="00D54295" w:rsidRDefault="00000000">
      <w:pPr>
        <w:pStyle w:val="ConsNormal"/>
        <w:widowControl/>
        <w:tabs>
          <w:tab w:val="left" w:pos="1080"/>
        </w:tabs>
        <w:ind w:firstLine="709"/>
        <w:jc w:val="both"/>
        <w:rPr>
          <w:rFonts w:ascii="Times New Roman" w:hAnsi="Times New Roman"/>
          <w:sz w:val="24"/>
          <w:lang w:val="en-US"/>
        </w:rPr>
      </w:pPr>
      <w:r>
        <w:rPr>
          <w:rFonts w:ascii="Times New Roman" w:hAnsi="Times New Roman"/>
          <w:sz w:val="24"/>
          <w:lang w:val="en"/>
        </w:rPr>
        <w:t xml:space="preserve">If the rights and/or obligations of the Absorbed Company will change with effect from the date on which the transfer act is drawn up to the date of reorganization </w:t>
      </w:r>
      <w:r>
        <w:rPr>
          <w:rFonts w:ascii="Times New Roman" w:hAnsi="Times New Roman"/>
          <w:color w:val="000000"/>
          <w:sz w:val="24"/>
          <w:lang w:val="en"/>
        </w:rPr>
        <w:t>completion</w:t>
      </w:r>
      <w:r>
        <w:rPr>
          <w:rFonts w:ascii="Times New Roman" w:hAnsi="Times New Roman"/>
          <w:sz w:val="24"/>
          <w:lang w:val="en"/>
        </w:rPr>
        <w:t xml:space="preserve">, all of them shall be considered to be transferred to the Absorbing Company </w:t>
      </w:r>
      <w:r>
        <w:rPr>
          <w:rFonts w:ascii="Times New Roman" w:hAnsi="Times New Roman"/>
          <w:color w:val="000000"/>
          <w:sz w:val="24"/>
          <w:lang w:val="en"/>
        </w:rPr>
        <w:t xml:space="preserve">upon the completion of the Absorbed Company </w:t>
      </w:r>
      <w:r>
        <w:rPr>
          <w:rFonts w:ascii="Times New Roman" w:hAnsi="Times New Roman"/>
          <w:sz w:val="24"/>
          <w:lang w:val="en"/>
        </w:rPr>
        <w:t xml:space="preserve">reorganization. </w:t>
      </w:r>
    </w:p>
    <w:p w14:paraId="709F1C35" w14:textId="77777777" w:rsidR="00BA3FCC" w:rsidRPr="00D54295" w:rsidRDefault="00BA3FCC">
      <w:pPr>
        <w:pStyle w:val="ConsNormal"/>
        <w:widowControl/>
        <w:tabs>
          <w:tab w:val="left" w:pos="1080"/>
        </w:tabs>
        <w:ind w:firstLine="0"/>
        <w:jc w:val="both"/>
        <w:rPr>
          <w:rFonts w:ascii="Times New Roman" w:hAnsi="Times New Roman"/>
          <w:sz w:val="24"/>
          <w:lang w:val="en-US"/>
        </w:rPr>
      </w:pPr>
    </w:p>
    <w:p w14:paraId="230A1152" w14:textId="77777777" w:rsidR="00BA3FCC" w:rsidRPr="00D54295" w:rsidRDefault="00000000">
      <w:pPr>
        <w:pStyle w:val="ConsNormal"/>
        <w:keepNext/>
        <w:widowControl/>
        <w:ind w:firstLine="0"/>
        <w:jc w:val="center"/>
        <w:rPr>
          <w:rFonts w:ascii="Times New Roman" w:hAnsi="Times New Roman"/>
          <w:b/>
          <w:sz w:val="24"/>
          <w:lang w:val="en-US"/>
        </w:rPr>
      </w:pPr>
      <w:r>
        <w:rPr>
          <w:rFonts w:ascii="Times New Roman" w:hAnsi="Times New Roman"/>
          <w:b/>
          <w:sz w:val="24"/>
          <w:lang w:val="en"/>
        </w:rPr>
        <w:t>6. VALIDITY</w:t>
      </w:r>
    </w:p>
    <w:p w14:paraId="54474F21" w14:textId="77777777" w:rsidR="00BA3FCC" w:rsidRPr="00D54295" w:rsidRDefault="00000000">
      <w:pPr>
        <w:pStyle w:val="ConsNormal"/>
        <w:widowControl/>
        <w:ind w:firstLine="540"/>
        <w:jc w:val="both"/>
        <w:rPr>
          <w:rFonts w:ascii="Times New Roman" w:hAnsi="Times New Roman"/>
          <w:sz w:val="24"/>
          <w:lang w:val="en-US"/>
        </w:rPr>
      </w:pPr>
      <w:r>
        <w:rPr>
          <w:rFonts w:ascii="Times New Roman" w:hAnsi="Times New Roman"/>
          <w:sz w:val="24"/>
          <w:lang w:val="en"/>
        </w:rPr>
        <w:t>6.1. This Agreement is terminated upon its completion, as well as upon any of the following:</w:t>
      </w:r>
    </w:p>
    <w:p w14:paraId="4EB384BF" w14:textId="77777777" w:rsidR="00BA3FCC" w:rsidRPr="00D54295" w:rsidRDefault="00000000">
      <w:pPr>
        <w:pStyle w:val="ConsNormal"/>
        <w:widowControl/>
        <w:numPr>
          <w:ilvl w:val="0"/>
          <w:numId w:val="1"/>
        </w:numPr>
        <w:tabs>
          <w:tab w:val="left" w:pos="284"/>
        </w:tabs>
        <w:ind w:left="0" w:firstLine="540"/>
        <w:jc w:val="both"/>
        <w:rPr>
          <w:rFonts w:ascii="Times New Roman" w:hAnsi="Times New Roman"/>
          <w:sz w:val="24"/>
          <w:lang w:val="en-US"/>
        </w:rPr>
      </w:pPr>
      <w:r>
        <w:rPr>
          <w:rFonts w:ascii="Times New Roman" w:hAnsi="Times New Roman"/>
          <w:sz w:val="24"/>
          <w:lang w:val="en"/>
        </w:rPr>
        <w:lastRenderedPageBreak/>
        <w:t xml:space="preserve"> in the event of this Agreement abandonment by the Absorbing Company, and in the event of the abandonment of the Bank of Russia (its authorized regional branch) of the state registration of the additional issue of the Absorbing Company shares placed by conversing the Absorbed Company shares into them if the circumstances caused the abandonment cannot be eliminated;</w:t>
      </w:r>
    </w:p>
    <w:p w14:paraId="57F87278" w14:textId="77777777" w:rsidR="00BA3FCC" w:rsidRPr="00D54295" w:rsidRDefault="00000000">
      <w:pPr>
        <w:pStyle w:val="ConsNormal"/>
        <w:widowControl/>
        <w:numPr>
          <w:ilvl w:val="0"/>
          <w:numId w:val="1"/>
        </w:numPr>
        <w:tabs>
          <w:tab w:val="left" w:pos="284"/>
        </w:tabs>
        <w:ind w:left="0" w:firstLine="540"/>
        <w:jc w:val="both"/>
        <w:rPr>
          <w:rFonts w:ascii="Times New Roman" w:hAnsi="Times New Roman"/>
          <w:sz w:val="24"/>
          <w:lang w:val="en-US"/>
        </w:rPr>
      </w:pPr>
      <w:r>
        <w:rPr>
          <w:rFonts w:ascii="Times New Roman" w:hAnsi="Times New Roman"/>
          <w:sz w:val="24"/>
          <w:lang w:val="en"/>
        </w:rPr>
        <w:t>upon mutual agreement of the Parties adopted by decisions of General shareholders meetings of the Parties;</w:t>
      </w:r>
    </w:p>
    <w:p w14:paraId="714C52B0" w14:textId="32E5A96F" w:rsidR="00BA3FCC" w:rsidRPr="00D54295" w:rsidRDefault="00000000">
      <w:pPr>
        <w:pStyle w:val="ConsNormal"/>
        <w:widowControl/>
        <w:numPr>
          <w:ilvl w:val="0"/>
          <w:numId w:val="1"/>
        </w:numPr>
        <w:tabs>
          <w:tab w:val="left" w:pos="284"/>
        </w:tabs>
        <w:ind w:left="0" w:firstLine="540"/>
        <w:jc w:val="both"/>
        <w:rPr>
          <w:rFonts w:ascii="Times New Roman" w:hAnsi="Times New Roman"/>
          <w:sz w:val="24"/>
          <w:lang w:val="en-US"/>
        </w:rPr>
      </w:pPr>
      <w:r>
        <w:rPr>
          <w:rFonts w:ascii="Times New Roman" w:hAnsi="Times New Roman"/>
          <w:sz w:val="24"/>
          <w:lang w:val="en"/>
        </w:rPr>
        <w:t xml:space="preserve"> in other </w:t>
      </w:r>
      <w:r w:rsidR="00AF75FA">
        <w:rPr>
          <w:rFonts w:ascii="Times New Roman" w:hAnsi="Times New Roman"/>
          <w:sz w:val="24"/>
          <w:lang w:val="en"/>
        </w:rPr>
        <w:t>instances,</w:t>
      </w:r>
      <w:r>
        <w:rPr>
          <w:rFonts w:ascii="Times New Roman" w:hAnsi="Times New Roman"/>
          <w:sz w:val="24"/>
          <w:lang w:val="en"/>
        </w:rPr>
        <w:t xml:space="preserve"> as stipulated by applicable legislation of the Russian Federation.</w:t>
      </w:r>
    </w:p>
    <w:p w14:paraId="180D15C3" w14:textId="77777777" w:rsidR="00BA3FCC" w:rsidRPr="00D54295" w:rsidRDefault="00000000">
      <w:pPr>
        <w:pStyle w:val="ConsNormal"/>
        <w:widowControl/>
        <w:tabs>
          <w:tab w:val="left" w:pos="284"/>
        </w:tabs>
        <w:ind w:firstLine="540"/>
        <w:jc w:val="both"/>
        <w:rPr>
          <w:rFonts w:ascii="Times New Roman" w:hAnsi="Times New Roman"/>
          <w:sz w:val="24"/>
          <w:lang w:val="en-US"/>
        </w:rPr>
      </w:pPr>
      <w:r>
        <w:rPr>
          <w:rFonts w:ascii="Times New Roman" w:hAnsi="Times New Roman"/>
          <w:sz w:val="24"/>
          <w:lang w:val="en"/>
        </w:rPr>
        <w:t>6.2. Upon approval in due order of this Agreement by the Parties, the Parties may not renounce unilaterally Reorganization except where the legislation of the Russian Federation and this Agreement provide otherwise.</w:t>
      </w:r>
    </w:p>
    <w:p w14:paraId="49089C00" w14:textId="77777777" w:rsidR="00BA3FCC" w:rsidRPr="00D54295" w:rsidRDefault="00BA3FCC">
      <w:pPr>
        <w:pStyle w:val="ConsNormal"/>
        <w:widowControl/>
        <w:tabs>
          <w:tab w:val="left" w:pos="284"/>
        </w:tabs>
        <w:ind w:firstLine="540"/>
        <w:jc w:val="both"/>
        <w:rPr>
          <w:rFonts w:ascii="Times New Roman" w:hAnsi="Times New Roman"/>
          <w:sz w:val="24"/>
          <w:lang w:val="en-US"/>
        </w:rPr>
      </w:pPr>
    </w:p>
    <w:p w14:paraId="6A5594BF" w14:textId="77777777" w:rsidR="00BA3FCC" w:rsidRPr="00D54295" w:rsidRDefault="00000000">
      <w:pPr>
        <w:pStyle w:val="ac"/>
        <w:jc w:val="center"/>
        <w:rPr>
          <w:rFonts w:ascii="Times New Roman" w:hAnsi="Times New Roman"/>
          <w:b/>
          <w:sz w:val="24"/>
          <w:lang w:val="en-US"/>
        </w:rPr>
      </w:pPr>
      <w:r>
        <w:rPr>
          <w:rFonts w:ascii="Times New Roman" w:hAnsi="Times New Roman"/>
          <w:b/>
          <w:sz w:val="24"/>
          <w:lang w:val="en"/>
        </w:rPr>
        <w:t>7. LIABILITY AND RESPONSIBILITY OF THE PARTIES. FORCE MAJEURE</w:t>
      </w:r>
    </w:p>
    <w:p w14:paraId="7038610A" w14:textId="77777777" w:rsidR="00BA3FCC" w:rsidRPr="00D54295" w:rsidRDefault="00000000">
      <w:pPr>
        <w:pStyle w:val="ac"/>
        <w:ind w:firstLine="709"/>
        <w:jc w:val="both"/>
        <w:rPr>
          <w:rFonts w:ascii="Times New Roman" w:hAnsi="Times New Roman"/>
          <w:sz w:val="24"/>
          <w:lang w:val="en-US"/>
        </w:rPr>
      </w:pPr>
      <w:r>
        <w:rPr>
          <w:rFonts w:ascii="Times New Roman" w:hAnsi="Times New Roman"/>
          <w:sz w:val="24"/>
          <w:lang w:val="en"/>
        </w:rPr>
        <w:t>7.1. For failing to perform and/or undue performance by the Parties of their obligations under the Agreement, the Parties shall bear responsibility as set forth by the legislation of the Russian Federation and this Agreement.</w:t>
      </w:r>
    </w:p>
    <w:p w14:paraId="3DEFADED" w14:textId="77777777" w:rsidR="00BA3FCC" w:rsidRPr="00D54295" w:rsidRDefault="00000000">
      <w:pPr>
        <w:pStyle w:val="ac"/>
        <w:ind w:firstLine="709"/>
        <w:jc w:val="both"/>
        <w:rPr>
          <w:rFonts w:ascii="Times New Roman" w:hAnsi="Times New Roman" w:cs="Times New Roman"/>
          <w:sz w:val="24"/>
          <w:szCs w:val="24"/>
          <w:lang w:val="en-US"/>
        </w:rPr>
      </w:pPr>
      <w:r>
        <w:rPr>
          <w:rFonts w:ascii="Times New Roman" w:hAnsi="Times New Roman"/>
          <w:sz w:val="24"/>
          <w:lang w:val="en"/>
        </w:rPr>
        <w:t>7.2. The Parties shall not be held liable if the non-fulfillment or improper fulfillment of assumed liabilities is caused by force majeure circumstances (clause 3 of the article 401 of Civil Code of the Russian Federation).</w:t>
      </w:r>
    </w:p>
    <w:p w14:paraId="2EF02927" w14:textId="77777777" w:rsidR="00BA3FCC" w:rsidRPr="00D54295" w:rsidRDefault="00000000">
      <w:pPr>
        <w:pStyle w:val="ac"/>
        <w:ind w:firstLine="709"/>
        <w:jc w:val="both"/>
        <w:rPr>
          <w:rFonts w:ascii="Times New Roman" w:hAnsi="Times New Roman" w:cs="Times New Roman"/>
          <w:sz w:val="24"/>
          <w:szCs w:val="24"/>
          <w:lang w:val="en-US"/>
        </w:rPr>
      </w:pPr>
      <w:r>
        <w:rPr>
          <w:rFonts w:ascii="Times New Roman" w:hAnsi="Times New Roman" w:cs="Times New Roman"/>
          <w:sz w:val="24"/>
          <w:szCs w:val="24"/>
          <w:lang w:val="en"/>
        </w:rPr>
        <w:t>The Party referring the force majeure circumstances is obliged within 5 (five) days upon the appearance of these circumstances to inform the other Party of this Agreement on approaching such circumstances in writing with submission of the document properly executed which confirms the appearance of force majeure circumstances from the Chamber of Commerce and Industry of the Russian Federation or other appointing authority. The notification must contain information about the occurrence and nature (type) of force majeure circumstances, as well as, if possible, the assessment of their impact on the performance by the Party of its obligations under the Agreement and deadline for fulfilling these obligations.</w:t>
      </w:r>
    </w:p>
    <w:p w14:paraId="4E677EA8" w14:textId="77777777" w:rsidR="00BA3FCC" w:rsidRPr="00D54295" w:rsidRDefault="00000000">
      <w:pPr>
        <w:pStyle w:val="ac"/>
        <w:ind w:firstLine="709"/>
        <w:jc w:val="both"/>
        <w:rPr>
          <w:rFonts w:ascii="Times New Roman" w:hAnsi="Times New Roman" w:cs="Times New Roman"/>
          <w:sz w:val="24"/>
          <w:szCs w:val="24"/>
          <w:lang w:val="en-US"/>
        </w:rPr>
      </w:pPr>
      <w:r>
        <w:rPr>
          <w:rFonts w:ascii="Times New Roman" w:hAnsi="Times New Roman" w:cs="Times New Roman"/>
          <w:sz w:val="24"/>
          <w:szCs w:val="24"/>
          <w:lang w:val="en"/>
        </w:rPr>
        <w:t>Upon the termination of these circumstances, the Party shall immediately notify the other Party in writing to this effect. In this case, the notification must indicate the period within which it expects to fulfill its obligations under the Agreement or justify the impossibility of fulfilling them.</w:t>
      </w:r>
    </w:p>
    <w:p w14:paraId="7372C36D" w14:textId="77777777" w:rsidR="00BA3FCC" w:rsidRPr="00D54295" w:rsidRDefault="00000000">
      <w:pPr>
        <w:pStyle w:val="ConsNormal"/>
        <w:widowControl/>
        <w:tabs>
          <w:tab w:val="left" w:pos="284"/>
        </w:tabs>
        <w:ind w:firstLine="540"/>
        <w:jc w:val="both"/>
        <w:rPr>
          <w:rFonts w:ascii="Times New Roman" w:hAnsi="Times New Roman"/>
          <w:sz w:val="24"/>
          <w:szCs w:val="24"/>
          <w:lang w:val="en-US"/>
        </w:rPr>
      </w:pPr>
      <w:r>
        <w:rPr>
          <w:rFonts w:ascii="Times New Roman" w:hAnsi="Times New Roman"/>
          <w:sz w:val="24"/>
          <w:szCs w:val="24"/>
          <w:lang w:val="en"/>
        </w:rPr>
        <w:t>7.3. In the instances provided by clause 7.2 of this Agreement, the deadline for the fulfilment by the Parties of their obligations under the Agreement shall be extended in proportion to the duration of force majeure circumstances and the time required to eliminate their consequences.</w:t>
      </w:r>
    </w:p>
    <w:p w14:paraId="14C028FB" w14:textId="77777777" w:rsidR="00BA3FCC" w:rsidRPr="00D54295" w:rsidRDefault="00BA3FCC">
      <w:pPr>
        <w:pStyle w:val="ConsNormal"/>
        <w:widowControl/>
        <w:tabs>
          <w:tab w:val="left" w:pos="284"/>
        </w:tabs>
        <w:ind w:firstLine="540"/>
        <w:jc w:val="both"/>
        <w:rPr>
          <w:rFonts w:ascii="Times New Roman" w:hAnsi="Times New Roman"/>
          <w:sz w:val="24"/>
          <w:szCs w:val="24"/>
          <w:lang w:val="en-US"/>
        </w:rPr>
      </w:pPr>
    </w:p>
    <w:p w14:paraId="2AF0ECBE" w14:textId="77777777" w:rsidR="00BA3FCC" w:rsidRPr="00D54295" w:rsidRDefault="00000000">
      <w:pPr>
        <w:pStyle w:val="ac"/>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
        </w:rPr>
        <w:t>8. ADJUSTMENT OF DISPUTES</w:t>
      </w:r>
    </w:p>
    <w:p w14:paraId="77B6FA67" w14:textId="77777777" w:rsidR="00BA3FCC" w:rsidRPr="00D54295" w:rsidRDefault="00000000">
      <w:pPr>
        <w:pStyle w:val="ac"/>
        <w:ind w:firstLine="709"/>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 w:eastAsia="en-AU"/>
        </w:rPr>
        <w:t>8.1. The Parties shall resolve through negotiations all disputes and disagreements stemming from the action, fulfillment, change or termination of their obligations under this Agreement.</w:t>
      </w:r>
    </w:p>
    <w:p w14:paraId="41B14943" w14:textId="77777777" w:rsidR="00BA3FCC" w:rsidRPr="00D54295" w:rsidRDefault="00BA3FCC">
      <w:pPr>
        <w:pStyle w:val="ac"/>
        <w:ind w:firstLine="709"/>
        <w:jc w:val="both"/>
        <w:rPr>
          <w:rFonts w:ascii="Times New Roman" w:eastAsia="Times New Roman" w:hAnsi="Times New Roman" w:cs="Times New Roman"/>
          <w:sz w:val="24"/>
          <w:szCs w:val="24"/>
          <w:lang w:val="en-US" w:eastAsia="ru-RU"/>
        </w:rPr>
      </w:pPr>
    </w:p>
    <w:p w14:paraId="49547551" w14:textId="77777777" w:rsidR="00BA3FCC" w:rsidRPr="00D54295" w:rsidRDefault="00000000">
      <w:pPr>
        <w:pStyle w:val="ac"/>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
        </w:rPr>
        <w:t>9. CONFIDENTIALITY</w:t>
      </w:r>
    </w:p>
    <w:p w14:paraId="4825866F" w14:textId="77777777" w:rsidR="00BA3FCC" w:rsidRPr="00D54295" w:rsidRDefault="00000000">
      <w:pPr>
        <w:pStyle w:val="ConsNormal"/>
        <w:widowControl/>
        <w:tabs>
          <w:tab w:val="left" w:pos="284"/>
        </w:tabs>
        <w:ind w:firstLine="540"/>
        <w:jc w:val="both"/>
        <w:rPr>
          <w:rFonts w:ascii="Times New Roman" w:hAnsi="Times New Roman"/>
          <w:sz w:val="24"/>
          <w:szCs w:val="24"/>
          <w:lang w:val="en-US"/>
        </w:rPr>
      </w:pPr>
      <w:r>
        <w:rPr>
          <w:rFonts w:ascii="Times New Roman" w:hAnsi="Times New Roman"/>
          <w:sz w:val="24"/>
          <w:szCs w:val="24"/>
          <w:lang w:val="en"/>
        </w:rPr>
        <w:t>9.1. If during the implementation of the Agreement, the Parties transfer the trade secret information, as well as when this information became the trade secret after its transfer, the Parties are obliged to enter into the agreement on the transfer and protection of trade secret information.</w:t>
      </w:r>
    </w:p>
    <w:p w14:paraId="62A31A47" w14:textId="77777777" w:rsidR="00BA3FCC" w:rsidRPr="00D54295" w:rsidRDefault="00BA3FCC">
      <w:pPr>
        <w:pStyle w:val="ConsNormal"/>
        <w:widowControl/>
        <w:tabs>
          <w:tab w:val="left" w:pos="284"/>
        </w:tabs>
        <w:ind w:firstLine="540"/>
        <w:jc w:val="both"/>
        <w:rPr>
          <w:rFonts w:ascii="Times New Roman" w:hAnsi="Times New Roman"/>
          <w:sz w:val="24"/>
          <w:szCs w:val="24"/>
          <w:lang w:val="en-US"/>
        </w:rPr>
      </w:pPr>
    </w:p>
    <w:p w14:paraId="2633FA59" w14:textId="77777777" w:rsidR="00BA3FCC" w:rsidRPr="00D54295" w:rsidRDefault="00000000">
      <w:pPr>
        <w:pStyle w:val="ConsNormal"/>
        <w:keepNext/>
        <w:widowControl/>
        <w:ind w:firstLine="0"/>
        <w:jc w:val="center"/>
        <w:rPr>
          <w:rFonts w:ascii="Times New Roman" w:hAnsi="Times New Roman"/>
          <w:b/>
          <w:sz w:val="24"/>
          <w:szCs w:val="24"/>
          <w:lang w:val="en-US"/>
        </w:rPr>
      </w:pPr>
      <w:r>
        <w:rPr>
          <w:rFonts w:ascii="Times New Roman" w:hAnsi="Times New Roman"/>
          <w:b/>
          <w:sz w:val="24"/>
          <w:szCs w:val="24"/>
          <w:lang w:val="en"/>
        </w:rPr>
        <w:t>10. FINAL PROVISIONS</w:t>
      </w:r>
    </w:p>
    <w:p w14:paraId="3317F908" w14:textId="77777777" w:rsidR="00BA3FCC" w:rsidRPr="00D54295" w:rsidRDefault="00000000">
      <w:pPr>
        <w:ind w:firstLine="708"/>
        <w:jc w:val="both"/>
        <w:rPr>
          <w:lang w:val="en-US"/>
        </w:rPr>
      </w:pPr>
      <w:r>
        <w:rPr>
          <w:lang w:val="en"/>
        </w:rPr>
        <w:t>10.1. Aside from that not applicable by terms and conditions of this Agreement, the Parties are guided by the legislation of the Russian Federation.</w:t>
      </w:r>
    </w:p>
    <w:p w14:paraId="39B9736F" w14:textId="77777777" w:rsidR="00BA3FCC" w:rsidRPr="00D54295" w:rsidRDefault="00000000">
      <w:pPr>
        <w:pStyle w:val="2"/>
        <w:numPr>
          <w:ilvl w:val="0"/>
          <w:numId w:val="0"/>
        </w:numPr>
        <w:spacing w:after="0" w:line="240" w:lineRule="auto"/>
        <w:ind w:firstLine="708"/>
        <w:rPr>
          <w:rFonts w:ascii="Times New Roman" w:hAnsi="Times New Roman"/>
          <w:sz w:val="24"/>
          <w:szCs w:val="24"/>
          <w:lang w:val="en-US"/>
        </w:rPr>
      </w:pPr>
      <w:r>
        <w:rPr>
          <w:rFonts w:ascii="Times New Roman" w:hAnsi="Times New Roman"/>
          <w:sz w:val="24"/>
          <w:szCs w:val="24"/>
          <w:lang w:val="en"/>
        </w:rPr>
        <w:t>10.2. Unless otherwise expressly provided by this Agreement, any amendments and additions introduced into this Agreement shall be made in writing and signed by the authorized representatives of the Parties. The amendments and additions introduced into this Agreement enter into force only after their adoption by the General shareholders meeting of each Party.</w:t>
      </w:r>
    </w:p>
    <w:p w14:paraId="1A8E46C3" w14:textId="4ADE3BCC" w:rsidR="00BA3FCC" w:rsidRPr="00043AB9" w:rsidRDefault="00000000">
      <w:pPr>
        <w:pStyle w:val="2"/>
        <w:numPr>
          <w:ilvl w:val="0"/>
          <w:numId w:val="0"/>
        </w:numPr>
        <w:spacing w:after="0" w:line="240" w:lineRule="auto"/>
        <w:ind w:firstLine="708"/>
        <w:rPr>
          <w:rFonts w:ascii="Times New Roman" w:hAnsi="Times New Roman"/>
          <w:sz w:val="24"/>
          <w:szCs w:val="24"/>
          <w:lang w:val="en-US"/>
        </w:rPr>
      </w:pPr>
      <w:r>
        <w:rPr>
          <w:rFonts w:ascii="Times New Roman" w:hAnsi="Times New Roman"/>
          <w:sz w:val="24"/>
          <w:szCs w:val="24"/>
          <w:lang w:val="en"/>
        </w:rPr>
        <w:t>10.3. If one or more provisions of this Agreement are recognized as invalid in accordance with the procedure established by the legislation of the Russian Federation, the validity of these provisions shall be terminated. The determination of particular provisions of this Agreement is without prejudice to this Agreement as a whole.</w:t>
      </w:r>
    </w:p>
    <w:p w14:paraId="5F3D6DB8" w14:textId="77777777" w:rsidR="00BA3FCC" w:rsidRPr="00D54295" w:rsidRDefault="00000000">
      <w:pPr>
        <w:pStyle w:val="2"/>
        <w:numPr>
          <w:ilvl w:val="0"/>
          <w:numId w:val="0"/>
        </w:numPr>
        <w:spacing w:after="0" w:line="240" w:lineRule="auto"/>
        <w:ind w:firstLine="708"/>
        <w:rPr>
          <w:rFonts w:ascii="Times New Roman" w:hAnsi="Times New Roman"/>
          <w:sz w:val="24"/>
          <w:szCs w:val="24"/>
          <w:lang w:val="en-US"/>
        </w:rPr>
      </w:pPr>
      <w:r>
        <w:rPr>
          <w:rFonts w:ascii="Times New Roman" w:hAnsi="Times New Roman"/>
          <w:sz w:val="24"/>
          <w:szCs w:val="24"/>
          <w:lang w:val="en"/>
        </w:rPr>
        <w:lastRenderedPageBreak/>
        <w:t xml:space="preserve">10.4. In respect of all matters not resolved by this Agreement, the Parties shall be guided by laws of the Russian Federation. </w:t>
      </w:r>
    </w:p>
    <w:p w14:paraId="52A7259A" w14:textId="77777777" w:rsidR="00BA3FCC" w:rsidRPr="00D54295" w:rsidRDefault="00000000">
      <w:pPr>
        <w:pStyle w:val="2"/>
        <w:numPr>
          <w:ilvl w:val="0"/>
          <w:numId w:val="0"/>
        </w:numPr>
        <w:spacing w:after="0" w:line="240" w:lineRule="auto"/>
        <w:ind w:firstLine="708"/>
        <w:rPr>
          <w:rFonts w:ascii="Times New Roman" w:hAnsi="Times New Roman"/>
          <w:sz w:val="24"/>
          <w:szCs w:val="24"/>
          <w:lang w:val="en-US"/>
        </w:rPr>
      </w:pPr>
      <w:r>
        <w:rPr>
          <w:rFonts w:ascii="Times New Roman" w:hAnsi="Times New Roman"/>
          <w:sz w:val="24"/>
          <w:szCs w:val="24"/>
          <w:lang w:val="en"/>
        </w:rPr>
        <w:t>10.5. The change in the registered address and trade name of some of the Parties does not affect the change in terms and conditions of this Agreement both in relation to this Party and in relation to other Parties.</w:t>
      </w:r>
    </w:p>
    <w:p w14:paraId="715A6527" w14:textId="77777777" w:rsidR="00BA3FCC" w:rsidRPr="00D54295" w:rsidRDefault="00000000">
      <w:pPr>
        <w:pStyle w:val="ConsNormal"/>
        <w:widowControl/>
        <w:ind w:firstLine="708"/>
        <w:jc w:val="both"/>
        <w:rPr>
          <w:rFonts w:ascii="Times New Roman" w:hAnsi="Times New Roman"/>
          <w:sz w:val="24"/>
          <w:lang w:val="en-US"/>
        </w:rPr>
      </w:pPr>
      <w:r>
        <w:rPr>
          <w:rFonts w:ascii="Times New Roman" w:hAnsi="Times New Roman"/>
          <w:sz w:val="24"/>
          <w:szCs w:val="24"/>
          <w:lang w:val="en"/>
        </w:rPr>
        <w:t>10.6. This Agreement is made in 3 (Three) original copies of equal legal force one for each Party and one for submission to the authorized state body competent with regard to the state registration of legal entities.</w:t>
      </w:r>
    </w:p>
    <w:p w14:paraId="33E76BB3" w14:textId="77777777" w:rsidR="00BA3FCC" w:rsidRPr="00D54295" w:rsidRDefault="00BA3FCC">
      <w:pPr>
        <w:pStyle w:val="ConsNormal"/>
        <w:widowControl/>
        <w:ind w:firstLine="708"/>
        <w:jc w:val="both"/>
        <w:rPr>
          <w:rFonts w:ascii="Times New Roman" w:hAnsi="Times New Roman"/>
          <w:sz w:val="24"/>
          <w:lang w:val="en-US"/>
        </w:rPr>
      </w:pPr>
    </w:p>
    <w:p w14:paraId="501B8679" w14:textId="77777777" w:rsidR="00BA3FCC" w:rsidRDefault="00000000">
      <w:pPr>
        <w:pStyle w:val="ConsNormal"/>
        <w:widowControl/>
        <w:ind w:firstLine="0"/>
        <w:jc w:val="center"/>
        <w:rPr>
          <w:rFonts w:ascii="Times New Roman" w:hAnsi="Times New Roman"/>
          <w:sz w:val="24"/>
        </w:rPr>
      </w:pPr>
      <w:r>
        <w:rPr>
          <w:rFonts w:ascii="Times New Roman" w:hAnsi="Times New Roman"/>
          <w:b/>
          <w:bCs/>
          <w:sz w:val="24"/>
          <w:szCs w:val="24"/>
          <w:lang w:val="en"/>
        </w:rPr>
        <w:t xml:space="preserve">11. SIGNATURES OF THE PARTIES </w:t>
      </w:r>
    </w:p>
    <w:tbl>
      <w:tblPr>
        <w:tblW w:w="9287" w:type="dxa"/>
        <w:tblLayout w:type="fixed"/>
        <w:tblLook w:val="0000" w:firstRow="0" w:lastRow="0" w:firstColumn="0" w:lastColumn="0" w:noHBand="0" w:noVBand="0"/>
      </w:tblPr>
      <w:tblGrid>
        <w:gridCol w:w="5353"/>
        <w:gridCol w:w="703"/>
        <w:gridCol w:w="3231"/>
      </w:tblGrid>
      <w:tr w:rsidR="005F74BF" w:rsidRPr="00D54295" w14:paraId="799B3E5E" w14:textId="77777777">
        <w:trPr>
          <w:trHeight w:val="411"/>
        </w:trPr>
        <w:tc>
          <w:tcPr>
            <w:tcW w:w="9287" w:type="dxa"/>
            <w:gridSpan w:val="3"/>
          </w:tcPr>
          <w:p w14:paraId="4B029EA2" w14:textId="77777777" w:rsidR="00BA3FCC" w:rsidRPr="00D54295" w:rsidRDefault="00000000">
            <w:pPr>
              <w:pStyle w:val="ConsNonformat"/>
              <w:widowControl/>
              <w:rPr>
                <w:rFonts w:ascii="Times New Roman" w:hAnsi="Times New Roman"/>
                <w:b/>
                <w:sz w:val="24"/>
                <w:lang w:val="en-US"/>
              </w:rPr>
            </w:pPr>
            <w:r>
              <w:rPr>
                <w:rFonts w:ascii="Times New Roman" w:hAnsi="Times New Roman"/>
                <w:b/>
                <w:sz w:val="24"/>
                <w:lang w:val="en"/>
              </w:rPr>
              <w:t>From the Absorbed Company:</w:t>
            </w:r>
          </w:p>
          <w:p w14:paraId="3E8C7C0D" w14:textId="13E5D69B" w:rsidR="00BA3FCC" w:rsidRPr="00D54295" w:rsidRDefault="00000000">
            <w:pPr>
              <w:pStyle w:val="ConsNonformat"/>
              <w:rPr>
                <w:rFonts w:ascii="Times New Roman" w:hAnsi="Times New Roman"/>
                <w:sz w:val="24"/>
                <w:lang w:val="en-US"/>
              </w:rPr>
            </w:pPr>
            <w:r>
              <w:rPr>
                <w:rFonts w:ascii="Times New Roman" w:hAnsi="Times New Roman"/>
                <w:sz w:val="24"/>
                <w:lang w:val="en"/>
              </w:rPr>
              <w:t xml:space="preserve">Representative of </w:t>
            </w:r>
            <w:r w:rsidR="00D54295">
              <w:rPr>
                <w:rFonts w:ascii="Times New Roman" w:hAnsi="Times New Roman"/>
                <w:sz w:val="24"/>
                <w:lang w:val="en"/>
              </w:rPr>
              <w:t>ROSSETI Kuban, JSC</w:t>
            </w:r>
          </w:p>
          <w:p w14:paraId="2E7FD857" w14:textId="77777777" w:rsidR="00BA3FCC" w:rsidRPr="00D54295" w:rsidRDefault="00000000">
            <w:pPr>
              <w:pStyle w:val="ConsNonformat"/>
              <w:widowControl/>
              <w:rPr>
                <w:rFonts w:ascii="Times New Roman" w:hAnsi="Times New Roman"/>
                <w:sz w:val="24"/>
                <w:lang w:val="en-US"/>
              </w:rPr>
            </w:pPr>
            <w:r>
              <w:rPr>
                <w:rFonts w:ascii="Times New Roman" w:hAnsi="Times New Roman"/>
                <w:sz w:val="24"/>
                <w:lang w:val="en"/>
              </w:rPr>
              <w:t>by proxy dated ____202_ No. _____________</w:t>
            </w:r>
          </w:p>
        </w:tc>
      </w:tr>
      <w:tr w:rsidR="005F74BF" w:rsidRPr="00D54295" w14:paraId="11FB3D62" w14:textId="77777777">
        <w:trPr>
          <w:cantSplit/>
          <w:trHeight w:val="193"/>
        </w:trPr>
        <w:tc>
          <w:tcPr>
            <w:tcW w:w="5353" w:type="dxa"/>
          </w:tcPr>
          <w:p w14:paraId="53B4A843" w14:textId="77777777" w:rsidR="00BA3FCC" w:rsidRPr="00D54295" w:rsidRDefault="00BA3FCC">
            <w:pPr>
              <w:pStyle w:val="ConsNonformat"/>
              <w:rPr>
                <w:rFonts w:ascii="Times New Roman" w:hAnsi="Times New Roman"/>
                <w:sz w:val="24"/>
                <w:lang w:val="en-US"/>
              </w:rPr>
            </w:pPr>
          </w:p>
        </w:tc>
        <w:tc>
          <w:tcPr>
            <w:tcW w:w="703" w:type="dxa"/>
          </w:tcPr>
          <w:p w14:paraId="54A805F4" w14:textId="77777777" w:rsidR="00BA3FCC" w:rsidRPr="00D54295" w:rsidRDefault="00BA3FCC">
            <w:pPr>
              <w:pStyle w:val="ConsNonformat"/>
              <w:rPr>
                <w:rFonts w:ascii="Times New Roman" w:hAnsi="Times New Roman"/>
                <w:b/>
                <w:sz w:val="24"/>
                <w:lang w:val="en-US"/>
              </w:rPr>
            </w:pPr>
          </w:p>
        </w:tc>
        <w:tc>
          <w:tcPr>
            <w:tcW w:w="3231" w:type="dxa"/>
            <w:tcBorders>
              <w:bottom w:val="single" w:sz="4" w:space="0" w:color="000000"/>
            </w:tcBorders>
          </w:tcPr>
          <w:p w14:paraId="4CF945E5" w14:textId="77777777" w:rsidR="00BA3FCC" w:rsidRPr="00D54295" w:rsidRDefault="00BA3FCC">
            <w:pPr>
              <w:pStyle w:val="ConsNonformat"/>
              <w:rPr>
                <w:rFonts w:ascii="Times New Roman" w:hAnsi="Times New Roman"/>
                <w:b/>
                <w:sz w:val="24"/>
                <w:lang w:val="en-US"/>
              </w:rPr>
            </w:pPr>
          </w:p>
        </w:tc>
      </w:tr>
      <w:tr w:rsidR="005F74BF" w14:paraId="22540930" w14:textId="77777777">
        <w:tc>
          <w:tcPr>
            <w:tcW w:w="9287" w:type="dxa"/>
            <w:gridSpan w:val="3"/>
          </w:tcPr>
          <w:p w14:paraId="6E6E8E3F" w14:textId="77777777" w:rsidR="00BA3FCC" w:rsidRDefault="00000000">
            <w:pPr>
              <w:pStyle w:val="ConsNonformat"/>
              <w:widowControl/>
              <w:tabs>
                <w:tab w:val="right" w:pos="9071"/>
              </w:tabs>
              <w:rPr>
                <w:rFonts w:ascii="Times New Roman" w:hAnsi="Times New Roman"/>
                <w:sz w:val="24"/>
              </w:rPr>
            </w:pPr>
            <w:r>
              <w:rPr>
                <w:rFonts w:ascii="Times New Roman" w:hAnsi="Times New Roman"/>
                <w:sz w:val="24"/>
                <w:lang w:val="en"/>
              </w:rPr>
              <w:t xml:space="preserve">                                                                                                                       signature</w:t>
            </w:r>
          </w:p>
        </w:tc>
      </w:tr>
      <w:tr w:rsidR="005F74BF" w14:paraId="1FE98DBE" w14:textId="77777777">
        <w:trPr>
          <w:trHeight w:val="146"/>
        </w:trPr>
        <w:tc>
          <w:tcPr>
            <w:tcW w:w="9287" w:type="dxa"/>
            <w:gridSpan w:val="3"/>
          </w:tcPr>
          <w:p w14:paraId="0CF14B7C" w14:textId="77777777" w:rsidR="00BA3FCC" w:rsidRDefault="00BA3FCC">
            <w:pPr>
              <w:pStyle w:val="ConsNonformat"/>
              <w:widowControl/>
              <w:rPr>
                <w:rFonts w:ascii="Times New Roman" w:hAnsi="Times New Roman"/>
                <w:sz w:val="24"/>
              </w:rPr>
            </w:pPr>
          </w:p>
        </w:tc>
      </w:tr>
      <w:tr w:rsidR="005F74BF" w14:paraId="748C89CB" w14:textId="77777777">
        <w:trPr>
          <w:trHeight w:val="399"/>
        </w:trPr>
        <w:tc>
          <w:tcPr>
            <w:tcW w:w="5353" w:type="dxa"/>
          </w:tcPr>
          <w:p w14:paraId="5DEF869E" w14:textId="77777777" w:rsidR="00BA3FCC" w:rsidRPr="00D54295" w:rsidRDefault="00BA3FCC">
            <w:pPr>
              <w:pStyle w:val="ConsNonformat"/>
              <w:widowControl/>
              <w:rPr>
                <w:rFonts w:ascii="Times New Roman" w:hAnsi="Times New Roman"/>
                <w:b/>
                <w:sz w:val="24"/>
                <w:lang w:val="en-US"/>
              </w:rPr>
            </w:pPr>
          </w:p>
          <w:p w14:paraId="490C3802" w14:textId="77777777" w:rsidR="00BA3FCC" w:rsidRPr="00D54295" w:rsidRDefault="00000000">
            <w:pPr>
              <w:pStyle w:val="ConsNonformat"/>
              <w:widowControl/>
              <w:rPr>
                <w:rFonts w:ascii="Times New Roman" w:hAnsi="Times New Roman"/>
                <w:b/>
                <w:sz w:val="24"/>
                <w:lang w:val="en-US"/>
              </w:rPr>
            </w:pPr>
            <w:r>
              <w:rPr>
                <w:rFonts w:ascii="Times New Roman" w:hAnsi="Times New Roman"/>
                <w:b/>
                <w:sz w:val="24"/>
                <w:lang w:val="en"/>
              </w:rPr>
              <w:t>From the Absorbing Company:</w:t>
            </w:r>
          </w:p>
          <w:p w14:paraId="74CD920B" w14:textId="316018A0" w:rsidR="00BA3FCC" w:rsidRPr="00D54295" w:rsidRDefault="00000000">
            <w:pPr>
              <w:pStyle w:val="ConsNonformat"/>
              <w:widowControl/>
              <w:rPr>
                <w:rFonts w:ascii="Times New Roman" w:hAnsi="Times New Roman"/>
                <w:sz w:val="24"/>
                <w:lang w:val="en-US"/>
              </w:rPr>
            </w:pPr>
            <w:r>
              <w:rPr>
                <w:rFonts w:ascii="Times New Roman" w:hAnsi="Times New Roman"/>
                <w:sz w:val="24"/>
                <w:lang w:val="en"/>
              </w:rPr>
              <w:t xml:space="preserve">Representative of </w:t>
            </w:r>
            <w:r w:rsidR="00D54295">
              <w:rPr>
                <w:rFonts w:ascii="Times New Roman" w:hAnsi="Times New Roman"/>
                <w:sz w:val="24"/>
                <w:lang w:val="en"/>
              </w:rPr>
              <w:t>ROSSETI South, PJSC</w:t>
            </w:r>
          </w:p>
          <w:p w14:paraId="0D68B0BA" w14:textId="77777777" w:rsidR="00BA3FCC" w:rsidRDefault="00000000">
            <w:pPr>
              <w:pStyle w:val="ConsNonformat"/>
              <w:rPr>
                <w:rFonts w:ascii="Times New Roman" w:hAnsi="Times New Roman"/>
                <w:sz w:val="24"/>
              </w:rPr>
            </w:pPr>
            <w:r>
              <w:rPr>
                <w:rFonts w:ascii="Times New Roman" w:hAnsi="Times New Roman"/>
                <w:sz w:val="24"/>
                <w:lang w:val="en"/>
              </w:rPr>
              <w:t>by proxy dated ____202_ No. _____________</w:t>
            </w:r>
          </w:p>
        </w:tc>
        <w:tc>
          <w:tcPr>
            <w:tcW w:w="703" w:type="dxa"/>
          </w:tcPr>
          <w:p w14:paraId="04508573" w14:textId="77777777" w:rsidR="00BA3FCC" w:rsidRDefault="00BA3FCC">
            <w:pPr>
              <w:pStyle w:val="ConsNonformat"/>
              <w:rPr>
                <w:rFonts w:ascii="Times New Roman" w:hAnsi="Times New Roman"/>
                <w:sz w:val="24"/>
              </w:rPr>
            </w:pPr>
          </w:p>
        </w:tc>
        <w:tc>
          <w:tcPr>
            <w:tcW w:w="3231" w:type="dxa"/>
            <w:tcBorders>
              <w:bottom w:val="single" w:sz="4" w:space="0" w:color="000000"/>
            </w:tcBorders>
          </w:tcPr>
          <w:p w14:paraId="201C30E5" w14:textId="77777777" w:rsidR="00BA3FCC" w:rsidRDefault="00BA3FCC">
            <w:pPr>
              <w:pStyle w:val="ConsNonformat"/>
              <w:rPr>
                <w:rFonts w:ascii="Times New Roman" w:hAnsi="Times New Roman"/>
                <w:sz w:val="24"/>
              </w:rPr>
            </w:pPr>
          </w:p>
        </w:tc>
      </w:tr>
      <w:tr w:rsidR="005F74BF" w14:paraId="66640B4D" w14:textId="77777777">
        <w:tc>
          <w:tcPr>
            <w:tcW w:w="9287" w:type="dxa"/>
            <w:gridSpan w:val="3"/>
          </w:tcPr>
          <w:p w14:paraId="4E8F3153" w14:textId="77777777" w:rsidR="00BA3FCC" w:rsidRDefault="00000000">
            <w:pPr>
              <w:pStyle w:val="ConsNonformat"/>
              <w:widowControl/>
              <w:tabs>
                <w:tab w:val="right" w:pos="9071"/>
              </w:tabs>
              <w:rPr>
                <w:rFonts w:ascii="Times New Roman" w:hAnsi="Times New Roman"/>
                <w:sz w:val="24"/>
              </w:rPr>
            </w:pPr>
            <w:r>
              <w:rPr>
                <w:rFonts w:ascii="Times New Roman" w:hAnsi="Times New Roman"/>
                <w:sz w:val="24"/>
                <w:lang w:val="en"/>
              </w:rPr>
              <w:t xml:space="preserve">                                                                                                                         signature</w:t>
            </w:r>
          </w:p>
        </w:tc>
      </w:tr>
    </w:tbl>
    <w:p w14:paraId="2712741F" w14:textId="77777777" w:rsidR="00BA3FCC" w:rsidRDefault="00BA3FCC">
      <w:pPr>
        <w:pStyle w:val="ConsNormal"/>
        <w:widowControl/>
        <w:ind w:firstLine="0"/>
        <w:jc w:val="both"/>
        <w:rPr>
          <w:rFonts w:ascii="Times New Roman" w:hAnsi="Times New Roman"/>
          <w:b/>
          <w:sz w:val="24"/>
        </w:rPr>
      </w:pPr>
    </w:p>
    <w:sectPr w:rsidR="00BA3FCC">
      <w:footerReference w:type="even" r:id="rId8"/>
      <w:footerReference w:type="default" r:id="rId9"/>
      <w:footerReference w:type="first" r:id="rId10"/>
      <w:pgSz w:w="11906" w:h="16838"/>
      <w:pgMar w:top="706" w:right="851" w:bottom="1134" w:left="1418"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F7A7A" w14:textId="77777777" w:rsidR="00EC5730" w:rsidRDefault="00EC5730">
      <w:r>
        <w:separator/>
      </w:r>
    </w:p>
  </w:endnote>
  <w:endnote w:type="continuationSeparator" w:id="0">
    <w:p w14:paraId="0610EF01" w14:textId="77777777" w:rsidR="00EC5730" w:rsidRDefault="00EC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1"/>
    <w:family w:val="swiss"/>
    <w:pitch w:val="variable"/>
  </w:font>
  <w:font w:name="Noto Sans">
    <w:altName w:val="Times New Roman"/>
    <w:charset w:val="00"/>
    <w:family w:val="swiss"/>
    <w:pitch w:val="variable"/>
    <w:sig w:usb0="E00082FF" w:usb1="400078FF" w:usb2="00000021"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9292" w14:textId="77777777" w:rsidR="00BA3FCC" w:rsidRDefault="00000000">
    <w:pPr>
      <w:pStyle w:val="af3"/>
    </w:pPr>
    <w:r>
      <w:rPr>
        <w:noProof/>
      </w:rPr>
      <mc:AlternateContent>
        <mc:Choice Requires="wps">
          <w:drawing>
            <wp:anchor distT="0" distB="0" distL="0" distR="0" simplePos="0" relativeHeight="251658240" behindDoc="1" locked="0" layoutInCell="0" allowOverlap="1" wp14:anchorId="16B6DE53" wp14:editId="007BCCB4">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605" cy="14605"/>
                      </a:xfrm>
                      <a:prstGeom prst="rect">
                        <a:avLst/>
                      </a:prstGeom>
                      <a:noFill/>
                      <a:ln w="0">
                        <a:noFill/>
                      </a:ln>
                    </wps:spPr>
                    <wps:style>
                      <a:lnRef idx="0">
                        <a:scrgbClr r="0" g="0" b="0"/>
                      </a:lnRef>
                      <a:fillRef idx="0">
                        <a:scrgbClr r="0" g="0" b="0"/>
                      </a:fillRef>
                      <a:effectRef idx="0">
                        <a:scrgbClr r="0" g="0" b="0"/>
                      </a:effectRef>
                      <a:fontRef idx="minor"/>
                    </wps:style>
                    <wps:txbx>
                      <w:txbxContent>
                        <w:p w14:paraId="2868D1DC" w14:textId="77777777" w:rsidR="00BA3FCC" w:rsidRDefault="00000000">
                          <w:pPr>
                            <w:pStyle w:val="af3"/>
                            <w:rPr>
                              <w:rStyle w:val="a3"/>
                            </w:rPr>
                          </w:pPr>
                          <w:r>
                            <w:rPr>
                              <w:rStyle w:val="a3"/>
                              <w:color w:val="000000"/>
                            </w:rPr>
                            <w:fldChar w:fldCharType="begin"/>
                          </w:r>
                          <w:r>
                            <w:rPr>
                              <w:rStyle w:val="a3"/>
                              <w:color w:val="000000"/>
                            </w:rPr>
                            <w:instrText xml:space="preserve"> PAGE </w:instrText>
                          </w:r>
                          <w:r>
                            <w:rPr>
                              <w:rStyle w:val="a3"/>
                              <w:color w:val="000000"/>
                            </w:rPr>
                            <w:fldChar w:fldCharType="separate"/>
                          </w:r>
                          <w:r>
                            <w:rPr>
                              <w:rStyle w:val="a3"/>
                              <w:color w:val="000000"/>
                            </w:rPr>
                            <w:t>0</w:t>
                          </w:r>
                          <w:r>
                            <w:rPr>
                              <w:rStyle w:val="a3"/>
                              <w:color w:val="000000"/>
                            </w:rPr>
                            <w:fldChar w:fldCharType="end"/>
                          </w:r>
                        </w:p>
                      </w:txbxContent>
                    </wps:txbx>
                    <wps:bodyPr lIns="0" tIns="0" rIns="0" bIns="0" anchor="t">
                      <a:spAutoFit/>
                    </wps:bodyPr>
                  </wps:wsp>
                </a:graphicData>
              </a:graphic>
            </wp:anchor>
          </w:drawing>
        </mc:Choice>
        <mc:Fallback>
          <w:pict>
            <v:rect w14:anchorId="16B6DE53" id="Врезка1" o:spid="_x0000_s1026"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" o:allowincell="f" filled="f" stroked="f" strokeweight="0">
              <v:textbox style="mso-fit-shape-to-text:t" inset="0,0,0,0">
                <w:txbxContent>
                  <w:p w14:paraId="2868D1DC" w14:textId="77777777" w:rsidR="00BA3FCC" w:rsidRDefault="00000000">
                    <w:pPr>
                      <w:pStyle w:val="af3"/>
                      <w:rPr>
                        <w:rStyle w:val="a3"/>
                      </w:rPr>
                    </w:pPr>
                    <w:r>
                      <w:rPr>
                        <w:rStyle w:val="a3"/>
                        <w:color w:val="000000"/>
                      </w:rPr>
                      <w:fldChar w:fldCharType="begin"/>
                    </w:r>
                    <w:r>
                      <w:rPr>
                        <w:rStyle w:val="a3"/>
                        <w:color w:val="000000"/>
                      </w:rPr>
                      <w:instrText xml:space="preserve"> PAGE </w:instrText>
                    </w:r>
                    <w:r>
                      <w:rPr>
                        <w:rStyle w:val="a3"/>
                        <w:color w:val="000000"/>
                      </w:rPr>
                      <w:fldChar w:fldCharType="separate"/>
                    </w:r>
                    <w:r>
                      <w:rPr>
                        <w:rStyle w:val="a3"/>
                        <w:color w:val="000000"/>
                      </w:rPr>
                      <w:t>0</w:t>
                    </w:r>
                    <w:r>
                      <w:rPr>
                        <w:rStyle w:val="a3"/>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CE8DE" w14:textId="343CE8CE" w:rsidR="00BA3FCC" w:rsidRPr="00D54295" w:rsidRDefault="00000000">
    <w:pPr>
      <w:pStyle w:val="af3"/>
      <w:pBdr>
        <w:top w:val="double" w:sz="4" w:space="1" w:color="000000"/>
      </w:pBdr>
      <w:tabs>
        <w:tab w:val="clear" w:pos="9355"/>
        <w:tab w:val="right" w:pos="9540"/>
      </w:tabs>
      <w:jc w:val="both"/>
      <w:rPr>
        <w:lang w:val="en-US"/>
      </w:rPr>
    </w:pPr>
    <w:r>
      <w:rPr>
        <w:lang w:val="en"/>
      </w:rPr>
      <w:t>Agreement of accession of ROSSETI Kuban</w:t>
    </w:r>
    <w:r w:rsidR="006F5981" w:rsidRPr="006F5981">
      <w:rPr>
        <w:lang w:val="en-US"/>
      </w:rPr>
      <w:t>,</w:t>
    </w:r>
    <w:r w:rsidR="006F5981">
      <w:rPr>
        <w:lang w:val="en"/>
      </w:rPr>
      <w:t xml:space="preserve"> JSC</w:t>
    </w:r>
    <w:r>
      <w:rPr>
        <w:lang w:val="en"/>
      </w:rPr>
      <w:t xml:space="preserve"> to ROSSETI South</w:t>
    </w:r>
    <w:r w:rsidR="006F5981" w:rsidRPr="006F5981">
      <w:rPr>
        <w:lang w:val="en-US"/>
      </w:rPr>
      <w:t>,</w:t>
    </w:r>
    <w:r w:rsidR="006F5981" w:rsidRPr="006F5981">
      <w:rPr>
        <w:lang w:val="en"/>
      </w:rPr>
      <w:t xml:space="preserve"> </w:t>
    </w:r>
    <w:r w:rsidR="006F5981">
      <w:rPr>
        <w:lang w:val="en"/>
      </w:rPr>
      <w:t>PJSC</w:t>
    </w:r>
    <w:r>
      <w:rPr>
        <w:lang w:val="en"/>
      </w:rPr>
      <w:tab/>
      <w:t>page</w:t>
    </w:r>
    <w:r w:rsidR="00AF75FA" w:rsidRPr="00AF75FA">
      <w:rPr>
        <w:lang w:val="en-US"/>
      </w:rPr>
      <w:t xml:space="preserve"> </w:t>
    </w:r>
    <w:r>
      <w:rPr>
        <w:rStyle w:val="a3"/>
      </w:rPr>
      <w:fldChar w:fldCharType="begin"/>
    </w:r>
    <w:r>
      <w:rPr>
        <w:rStyle w:val="a3"/>
        <w:lang w:val="en"/>
      </w:rPr>
      <w:instrText xml:space="preserve"> PAGE </w:instrText>
    </w:r>
    <w:r>
      <w:rPr>
        <w:rStyle w:val="a3"/>
      </w:rPr>
      <w:fldChar w:fldCharType="separate"/>
    </w:r>
    <w:r>
      <w:rPr>
        <w:rStyle w:val="a3"/>
        <w:lang w:val="en"/>
      </w:rPr>
      <w:t>6</w:t>
    </w:r>
    <w:r>
      <w:rPr>
        <w:rStyle w:val="a3"/>
      </w:rPr>
      <w:fldChar w:fldCharType="end"/>
    </w:r>
    <w:r>
      <w:rPr>
        <w:lang w:val="en"/>
      </w:rPr>
      <w:t xml:space="preserve"> of </w:t>
    </w:r>
    <w:r>
      <w:rPr>
        <w:rStyle w:val="a3"/>
      </w:rPr>
      <w:fldChar w:fldCharType="begin"/>
    </w:r>
    <w:r>
      <w:rPr>
        <w:rStyle w:val="a3"/>
        <w:lang w:val="en"/>
      </w:rPr>
      <w:instrText xml:space="preserve"> NUMPAGES </w:instrText>
    </w:r>
    <w:r>
      <w:rPr>
        <w:rStyle w:val="a3"/>
      </w:rPr>
      <w:fldChar w:fldCharType="separate"/>
    </w:r>
    <w:r>
      <w:rPr>
        <w:rStyle w:val="a3"/>
        <w:lang w:val="en"/>
      </w:rPr>
      <w:t>6</w:t>
    </w:r>
    <w:r>
      <w:rPr>
        <w:rStyle w:val="a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797DE" w14:textId="77777777" w:rsidR="00BA3FCC" w:rsidRPr="00D54295" w:rsidRDefault="00000000">
    <w:pPr>
      <w:pStyle w:val="af3"/>
      <w:pBdr>
        <w:top w:val="double" w:sz="4" w:space="1" w:color="000000"/>
      </w:pBdr>
      <w:tabs>
        <w:tab w:val="clear" w:pos="9355"/>
        <w:tab w:val="right" w:pos="9540"/>
      </w:tabs>
      <w:jc w:val="both"/>
      <w:rPr>
        <w:lang w:val="en-US"/>
      </w:rPr>
    </w:pPr>
    <w:r>
      <w:rPr>
        <w:lang w:val="en"/>
      </w:rPr>
      <w:t>Agreement of accession of JSC ROSSETI Kuban to PJSC ROSSETI South</w:t>
    </w:r>
    <w:r>
      <w:rPr>
        <w:lang w:val="en"/>
      </w:rPr>
      <w:tab/>
      <w:t>page</w:t>
    </w:r>
    <w:r>
      <w:rPr>
        <w:rStyle w:val="a3"/>
      </w:rPr>
      <w:fldChar w:fldCharType="begin"/>
    </w:r>
    <w:r>
      <w:rPr>
        <w:rStyle w:val="a3"/>
        <w:lang w:val="en"/>
      </w:rPr>
      <w:instrText xml:space="preserve"> PAGE </w:instrText>
    </w:r>
    <w:r>
      <w:rPr>
        <w:rStyle w:val="a3"/>
      </w:rPr>
      <w:fldChar w:fldCharType="separate"/>
    </w:r>
    <w:r>
      <w:rPr>
        <w:rStyle w:val="a3"/>
        <w:lang w:val="en"/>
      </w:rPr>
      <w:t>5</w:t>
    </w:r>
    <w:r>
      <w:rPr>
        <w:rStyle w:val="a3"/>
      </w:rPr>
      <w:fldChar w:fldCharType="end"/>
    </w:r>
    <w:r>
      <w:rPr>
        <w:lang w:val="en"/>
      </w:rPr>
      <w:t xml:space="preserve"> of </w:t>
    </w:r>
    <w:r>
      <w:rPr>
        <w:rStyle w:val="a3"/>
      </w:rPr>
      <w:fldChar w:fldCharType="begin"/>
    </w:r>
    <w:r>
      <w:rPr>
        <w:rStyle w:val="a3"/>
        <w:lang w:val="en"/>
      </w:rPr>
      <w:instrText xml:space="preserve"> NUMPAGES </w:instrText>
    </w:r>
    <w:r>
      <w:rPr>
        <w:rStyle w:val="a3"/>
      </w:rPr>
      <w:fldChar w:fldCharType="separate"/>
    </w:r>
    <w:r>
      <w:rPr>
        <w:rStyle w:val="a3"/>
        <w:lang w:val="en"/>
      </w:rPr>
      <w:t>5</w:t>
    </w:r>
    <w:r>
      <w:rPr>
        <w:rStyle w:val="a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004DF" w14:textId="77777777" w:rsidR="00EC5730" w:rsidRDefault="00EC5730">
      <w:r>
        <w:separator/>
      </w:r>
    </w:p>
  </w:footnote>
  <w:footnote w:type="continuationSeparator" w:id="0">
    <w:p w14:paraId="448D9D67" w14:textId="77777777" w:rsidR="00EC5730" w:rsidRDefault="00EC5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7705D"/>
    <w:multiLevelType w:val="multilevel"/>
    <w:tmpl w:val="D0E8CFFC"/>
    <w:lvl w:ilvl="0">
      <w:start w:val="1"/>
      <w:numFmt w:val="decimal"/>
      <w:pStyle w:val="1"/>
      <w:lvlText w:val="%1"/>
      <w:lvlJc w:val="left"/>
      <w:pPr>
        <w:tabs>
          <w:tab w:val="num" w:pos="709"/>
        </w:tabs>
        <w:ind w:left="709" w:hanging="709"/>
      </w:pPr>
    </w:lvl>
    <w:lvl w:ilvl="1">
      <w:start w:val="1"/>
      <w:numFmt w:val="decimal"/>
      <w:pStyle w:val="2"/>
      <w:lvlText w:val="%1.%2"/>
      <w:lvlJc w:val="left"/>
      <w:pPr>
        <w:tabs>
          <w:tab w:val="num" w:pos="1277"/>
        </w:tabs>
        <w:ind w:left="1277" w:hanging="709"/>
      </w:pPr>
    </w:lvl>
    <w:lvl w:ilvl="2">
      <w:start w:val="1"/>
      <w:numFmt w:val="decimal"/>
      <w:pStyle w:val="3"/>
      <w:lvlText w:val="%1.%2.%3"/>
      <w:lvlJc w:val="left"/>
      <w:pPr>
        <w:tabs>
          <w:tab w:val="num" w:pos="709"/>
        </w:tabs>
        <w:ind w:left="709" w:hanging="709"/>
      </w:pPr>
    </w:lvl>
    <w:lvl w:ilvl="3">
      <w:start w:val="1"/>
      <w:numFmt w:val="upperLetter"/>
      <w:pStyle w:val="4"/>
      <w:lvlText w:val="(%4)"/>
      <w:lvlJc w:val="left"/>
      <w:pPr>
        <w:tabs>
          <w:tab w:val="num" w:pos="1418"/>
        </w:tabs>
        <w:ind w:left="1418" w:hanging="709"/>
      </w:pPr>
    </w:lvl>
    <w:lvl w:ilvl="4">
      <w:start w:val="1"/>
      <w:numFmt w:val="lowerRoman"/>
      <w:pStyle w:val="5"/>
      <w:lvlText w:val="(%5)"/>
      <w:lvlJc w:val="left"/>
      <w:pPr>
        <w:tabs>
          <w:tab w:val="num" w:pos="2126"/>
        </w:tabs>
        <w:ind w:left="2126" w:hanging="7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04C669D"/>
    <w:multiLevelType w:val="multilevel"/>
    <w:tmpl w:val="D076FE98"/>
    <w:lvl w:ilvl="0">
      <w:start w:val="1"/>
      <w:numFmt w:val="bullet"/>
      <w:lvlText w:val="–"/>
      <w:lvlJc w:val="left"/>
      <w:pPr>
        <w:tabs>
          <w:tab w:val="num" w:pos="900"/>
        </w:tabs>
        <w:ind w:left="900" w:hanging="360"/>
      </w:pPr>
      <w:rPr>
        <w:rFonts w:ascii="Times New Roman" w:hAnsi="Times New Roman"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2" w15:restartNumberingAfterBreak="0">
    <w:nsid w:val="4B071A5A"/>
    <w:multiLevelType w:val="multilevel"/>
    <w:tmpl w:val="4F5CDEDE"/>
    <w:lvl w:ilvl="0">
      <w:start w:val="5"/>
      <w:numFmt w:val="decimal"/>
      <w:lvlText w:val="%1."/>
      <w:lvlJc w:val="left"/>
      <w:pPr>
        <w:tabs>
          <w:tab w:val="num" w:pos="0"/>
        </w:tabs>
        <w:ind w:left="390" w:hanging="39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472" w:hanging="1800"/>
      </w:pPr>
    </w:lvl>
  </w:abstractNum>
  <w:abstractNum w:abstractNumId="3" w15:restartNumberingAfterBreak="0">
    <w:nsid w:val="51200B4E"/>
    <w:multiLevelType w:val="multilevel"/>
    <w:tmpl w:val="9F4CCD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7CA19E4"/>
    <w:multiLevelType w:val="multilevel"/>
    <w:tmpl w:val="DC2406D4"/>
    <w:lvl w:ilvl="0">
      <w:start w:val="1"/>
      <w:numFmt w:val="decimal"/>
      <w:lvlText w:val="%1."/>
      <w:lvlJc w:val="left"/>
      <w:pPr>
        <w:tabs>
          <w:tab w:val="num" w:pos="1050"/>
        </w:tabs>
        <w:ind w:left="1050" w:hanging="1050"/>
      </w:pPr>
    </w:lvl>
    <w:lvl w:ilvl="1">
      <w:start w:val="1"/>
      <w:numFmt w:val="decimal"/>
      <w:lvlText w:val="%1.%2."/>
      <w:lvlJc w:val="left"/>
      <w:pPr>
        <w:tabs>
          <w:tab w:val="num" w:pos="1589"/>
        </w:tabs>
        <w:ind w:left="1589" w:hanging="1050"/>
      </w:pPr>
    </w:lvl>
    <w:lvl w:ilvl="2">
      <w:start w:val="1"/>
      <w:numFmt w:val="decimal"/>
      <w:lvlText w:val="%1.%2.%3."/>
      <w:lvlJc w:val="left"/>
      <w:pPr>
        <w:tabs>
          <w:tab w:val="num" w:pos="2128"/>
        </w:tabs>
        <w:ind w:left="2128" w:hanging="1050"/>
      </w:pPr>
    </w:lvl>
    <w:lvl w:ilvl="3">
      <w:start w:val="1"/>
      <w:numFmt w:val="decimal"/>
      <w:lvlText w:val="%1.%2.%3.%4."/>
      <w:lvlJc w:val="left"/>
      <w:pPr>
        <w:tabs>
          <w:tab w:val="num" w:pos="2697"/>
        </w:tabs>
        <w:ind w:left="2697" w:hanging="1080"/>
      </w:pPr>
    </w:lvl>
    <w:lvl w:ilvl="4">
      <w:start w:val="1"/>
      <w:numFmt w:val="decimal"/>
      <w:lvlText w:val="%1.%2.%3.%4.%5."/>
      <w:lvlJc w:val="left"/>
      <w:pPr>
        <w:tabs>
          <w:tab w:val="num" w:pos="3236"/>
        </w:tabs>
        <w:ind w:left="3236" w:hanging="1080"/>
      </w:pPr>
    </w:lvl>
    <w:lvl w:ilvl="5">
      <w:start w:val="1"/>
      <w:numFmt w:val="decimal"/>
      <w:lvlText w:val="%1.%2.%3.%4.%5.%6."/>
      <w:lvlJc w:val="left"/>
      <w:pPr>
        <w:tabs>
          <w:tab w:val="num" w:pos="4135"/>
        </w:tabs>
        <w:ind w:left="4135" w:hanging="1440"/>
      </w:pPr>
    </w:lvl>
    <w:lvl w:ilvl="6">
      <w:start w:val="1"/>
      <w:numFmt w:val="decimal"/>
      <w:lvlText w:val="%1.%2.%3.%4.%5.%6.%7."/>
      <w:lvlJc w:val="left"/>
      <w:pPr>
        <w:tabs>
          <w:tab w:val="num" w:pos="4674"/>
        </w:tabs>
        <w:ind w:left="4674" w:hanging="1440"/>
      </w:pPr>
    </w:lvl>
    <w:lvl w:ilvl="7">
      <w:start w:val="1"/>
      <w:numFmt w:val="decimal"/>
      <w:lvlText w:val="%1.%2.%3.%4.%5.%6.%7.%8."/>
      <w:lvlJc w:val="left"/>
      <w:pPr>
        <w:tabs>
          <w:tab w:val="num" w:pos="5573"/>
        </w:tabs>
        <w:ind w:left="5573" w:hanging="1800"/>
      </w:pPr>
    </w:lvl>
    <w:lvl w:ilvl="8">
      <w:start w:val="1"/>
      <w:numFmt w:val="decimal"/>
      <w:lvlText w:val="%1.%2.%3.%4.%5.%6.%7.%8.%9."/>
      <w:lvlJc w:val="left"/>
      <w:pPr>
        <w:tabs>
          <w:tab w:val="num" w:pos="6112"/>
        </w:tabs>
        <w:ind w:left="6112" w:hanging="1800"/>
      </w:pPr>
    </w:lvl>
  </w:abstractNum>
  <w:num w:numId="1" w16cid:durableId="1756705862">
    <w:abstractNumId w:val="1"/>
  </w:num>
  <w:num w:numId="2" w16cid:durableId="19823467">
    <w:abstractNumId w:val="4"/>
  </w:num>
  <w:num w:numId="3" w16cid:durableId="1375353148">
    <w:abstractNumId w:val="0"/>
  </w:num>
  <w:num w:numId="4" w16cid:durableId="2140830789">
    <w:abstractNumId w:val="2"/>
  </w:num>
  <w:num w:numId="5" w16cid:durableId="2019041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FCC"/>
    <w:rsid w:val="00043AB9"/>
    <w:rsid w:val="00187E10"/>
    <w:rsid w:val="002146FC"/>
    <w:rsid w:val="003514F9"/>
    <w:rsid w:val="003D1212"/>
    <w:rsid w:val="003E11A7"/>
    <w:rsid w:val="004601AF"/>
    <w:rsid w:val="00525E14"/>
    <w:rsid w:val="005F74BF"/>
    <w:rsid w:val="006F5981"/>
    <w:rsid w:val="00734E75"/>
    <w:rsid w:val="007C48E4"/>
    <w:rsid w:val="0086013E"/>
    <w:rsid w:val="0089405D"/>
    <w:rsid w:val="00921BE6"/>
    <w:rsid w:val="00923049"/>
    <w:rsid w:val="009D6BB1"/>
    <w:rsid w:val="00A90013"/>
    <w:rsid w:val="00AE4B74"/>
    <w:rsid w:val="00AF75FA"/>
    <w:rsid w:val="00B62E8C"/>
    <w:rsid w:val="00B67D4F"/>
    <w:rsid w:val="00BA3FCC"/>
    <w:rsid w:val="00D31E58"/>
    <w:rsid w:val="00D54295"/>
    <w:rsid w:val="00D60B00"/>
    <w:rsid w:val="00D771C9"/>
    <w:rsid w:val="00D86C46"/>
    <w:rsid w:val="00DA35A2"/>
    <w:rsid w:val="00E00093"/>
    <w:rsid w:val="00EC5730"/>
    <w:rsid w:val="00FE194C"/>
    <w:rsid w:val="00FF7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805F"/>
  <w15:docId w15:val="{F5B78CB9-67B2-49F7-B440-B3A865F0D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C1B"/>
    <w:rPr>
      <w:sz w:val="24"/>
      <w:szCs w:val="24"/>
    </w:rPr>
  </w:style>
  <w:style w:type="paragraph" w:styleId="10">
    <w:name w:val="heading 1"/>
    <w:basedOn w:val="a"/>
    <w:next w:val="a"/>
    <w:qFormat/>
    <w:rsid w:val="00593C1B"/>
    <w:pPr>
      <w:keepNext/>
      <w:outlineLvl w:val="0"/>
    </w:pPr>
    <w:rPr>
      <w:b/>
      <w:bCs/>
      <w:color w:val="0000FF"/>
      <w:sz w:val="28"/>
    </w:rPr>
  </w:style>
  <w:style w:type="paragraph" w:styleId="40">
    <w:name w:val="heading 4"/>
    <w:basedOn w:val="a"/>
    <w:next w:val="a"/>
    <w:link w:val="41"/>
    <w:semiHidden/>
    <w:unhideWhenUsed/>
    <w:qFormat/>
    <w:rsid w:val="00762CFD"/>
    <w:pPr>
      <w:keepNext/>
      <w:keepLines/>
      <w:spacing w:before="40"/>
      <w:outlineLvl w:val="3"/>
    </w:pPr>
    <w:rPr>
      <w:rFonts w:asciiTheme="majorHAnsi" w:eastAsiaTheme="majorEastAsia" w:hAnsiTheme="majorHAnsi" w:cstheme="majorBidi"/>
      <w:i/>
      <w:iCs/>
      <w:color w:val="365F91" w:themeColor="accent1" w:themeShade="BF"/>
    </w:rPr>
  </w:style>
  <w:style w:type="paragraph" w:styleId="50">
    <w:name w:val="heading 5"/>
    <w:basedOn w:val="a"/>
    <w:next w:val="a"/>
    <w:link w:val="51"/>
    <w:semiHidden/>
    <w:unhideWhenUsed/>
    <w:qFormat/>
    <w:rsid w:val="000C6999"/>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93C1B"/>
  </w:style>
  <w:style w:type="character" w:customStyle="1" w:styleId="a4">
    <w:name w:val="Символ сноски"/>
    <w:semiHidden/>
    <w:qFormat/>
    <w:rsid w:val="00593C1B"/>
    <w:rPr>
      <w:vertAlign w:val="superscript"/>
    </w:rPr>
  </w:style>
  <w:style w:type="character" w:styleId="a5">
    <w:name w:val="footnote reference"/>
    <w:rPr>
      <w:vertAlign w:val="superscript"/>
    </w:rPr>
  </w:style>
  <w:style w:type="character" w:customStyle="1" w:styleId="apple-converted-space">
    <w:name w:val="apple-converted-space"/>
    <w:basedOn w:val="a0"/>
    <w:qFormat/>
    <w:rsid w:val="00BF1F8D"/>
  </w:style>
  <w:style w:type="character" w:styleId="a6">
    <w:name w:val="annotation reference"/>
    <w:basedOn w:val="a0"/>
    <w:semiHidden/>
    <w:unhideWhenUsed/>
    <w:qFormat/>
    <w:rsid w:val="00EB2F0A"/>
    <w:rPr>
      <w:sz w:val="16"/>
      <w:szCs w:val="16"/>
    </w:rPr>
  </w:style>
  <w:style w:type="character" w:customStyle="1" w:styleId="a7">
    <w:name w:val="Текст примечания Знак"/>
    <w:basedOn w:val="a0"/>
    <w:link w:val="a8"/>
    <w:semiHidden/>
    <w:qFormat/>
    <w:rsid w:val="00EB2F0A"/>
  </w:style>
  <w:style w:type="character" w:customStyle="1" w:styleId="a9">
    <w:name w:val="Тема примечания Знак"/>
    <w:basedOn w:val="a7"/>
    <w:link w:val="aa"/>
    <w:semiHidden/>
    <w:qFormat/>
    <w:rsid w:val="00EB2F0A"/>
    <w:rPr>
      <w:b/>
      <w:bCs/>
    </w:rPr>
  </w:style>
  <w:style w:type="character" w:customStyle="1" w:styleId="20">
    <w:name w:val="Заголовок 2 АЛРУД Знак"/>
    <w:basedOn w:val="a0"/>
    <w:link w:val="2"/>
    <w:qFormat/>
    <w:rsid w:val="00F45BF2"/>
    <w:rPr>
      <w:rFonts w:ascii="Tahoma" w:eastAsia="Calibri" w:hAnsi="Tahoma"/>
      <w:szCs w:val="22"/>
      <w:lang w:eastAsia="en-US"/>
    </w:rPr>
  </w:style>
  <w:style w:type="character" w:customStyle="1" w:styleId="51">
    <w:name w:val="Заголовок 5 Знак"/>
    <w:basedOn w:val="a0"/>
    <w:link w:val="50"/>
    <w:uiPriority w:val="8"/>
    <w:semiHidden/>
    <w:qFormat/>
    <w:rsid w:val="000C6999"/>
    <w:rPr>
      <w:rFonts w:asciiTheme="majorHAnsi" w:eastAsiaTheme="majorEastAsia" w:hAnsiTheme="majorHAnsi" w:cstheme="majorBidi"/>
      <w:color w:val="365F91" w:themeColor="accent1" w:themeShade="BF"/>
      <w:sz w:val="24"/>
      <w:szCs w:val="24"/>
    </w:rPr>
  </w:style>
  <w:style w:type="character" w:customStyle="1" w:styleId="11">
    <w:name w:val="Заголовок 1 АЛРУД Знак"/>
    <w:basedOn w:val="a0"/>
    <w:link w:val="1"/>
    <w:qFormat/>
    <w:rsid w:val="00C31F9F"/>
    <w:rPr>
      <w:rFonts w:ascii="Tahoma" w:eastAsia="Calibri" w:hAnsi="Tahoma"/>
      <w:kern w:val="2"/>
      <w:szCs w:val="22"/>
      <w:lang w:eastAsia="en-US"/>
    </w:rPr>
  </w:style>
  <w:style w:type="character" w:customStyle="1" w:styleId="52">
    <w:name w:val="Заголовок 5 АЛРУД Знак"/>
    <w:basedOn w:val="a0"/>
    <w:link w:val="5"/>
    <w:qFormat/>
    <w:rsid w:val="00C31F9F"/>
    <w:rPr>
      <w:rFonts w:ascii="Tahoma" w:eastAsia="Calibri" w:hAnsi="Tahoma"/>
      <w:szCs w:val="22"/>
      <w:lang w:eastAsia="en-US"/>
    </w:rPr>
  </w:style>
  <w:style w:type="character" w:customStyle="1" w:styleId="41">
    <w:name w:val="Заголовок 4 Знак"/>
    <w:basedOn w:val="a0"/>
    <w:link w:val="40"/>
    <w:uiPriority w:val="8"/>
    <w:semiHidden/>
    <w:qFormat/>
    <w:rsid w:val="00762CFD"/>
    <w:rPr>
      <w:rFonts w:asciiTheme="majorHAnsi" w:eastAsiaTheme="majorEastAsia" w:hAnsiTheme="majorHAnsi" w:cstheme="majorBidi"/>
      <w:i/>
      <w:iCs/>
      <w:color w:val="365F91" w:themeColor="accent1" w:themeShade="BF"/>
      <w:sz w:val="24"/>
      <w:szCs w:val="24"/>
    </w:rPr>
  </w:style>
  <w:style w:type="character" w:customStyle="1" w:styleId="ab">
    <w:name w:val="Без интервала Знак"/>
    <w:basedOn w:val="a0"/>
    <w:link w:val="ac"/>
    <w:uiPriority w:val="8"/>
    <w:qFormat/>
    <w:rsid w:val="00762CFD"/>
    <w:rPr>
      <w:rFonts w:asciiTheme="minorHAnsi" w:eastAsiaTheme="minorEastAsia" w:hAnsiTheme="minorHAnsi" w:cstheme="minorBidi"/>
      <w:sz w:val="22"/>
      <w:szCs w:val="22"/>
      <w:lang w:eastAsia="en-US"/>
    </w:rPr>
  </w:style>
  <w:style w:type="paragraph" w:styleId="ad">
    <w:name w:val="Title"/>
    <w:basedOn w:val="a"/>
    <w:next w:val="ae"/>
    <w:qFormat/>
    <w:pPr>
      <w:keepNext/>
      <w:spacing w:before="240" w:after="120"/>
    </w:pPr>
    <w:rPr>
      <w:rFonts w:ascii="Liberation Sans" w:eastAsia="Tahoma" w:hAnsi="Liberation Sans" w:cs="Noto Sans"/>
      <w:sz w:val="28"/>
      <w:szCs w:val="28"/>
    </w:rPr>
  </w:style>
  <w:style w:type="paragraph" w:styleId="ae">
    <w:name w:val="Body Text"/>
    <w:basedOn w:val="a"/>
    <w:rsid w:val="00593C1B"/>
    <w:pPr>
      <w:spacing w:after="120"/>
    </w:pPr>
  </w:style>
  <w:style w:type="paragraph" w:styleId="af">
    <w:name w:val="List"/>
    <w:basedOn w:val="ae"/>
    <w:rPr>
      <w:rFonts w:cs="Noto Sans"/>
    </w:rPr>
  </w:style>
  <w:style w:type="paragraph" w:styleId="af0">
    <w:name w:val="caption"/>
    <w:basedOn w:val="a"/>
    <w:qFormat/>
    <w:pPr>
      <w:suppressLineNumbers/>
      <w:spacing w:before="120" w:after="120"/>
    </w:pPr>
    <w:rPr>
      <w:rFonts w:cs="Noto Sans"/>
      <w:i/>
      <w:iCs/>
    </w:rPr>
  </w:style>
  <w:style w:type="paragraph" w:styleId="af1">
    <w:name w:val="index heading"/>
    <w:basedOn w:val="a"/>
    <w:qFormat/>
    <w:pPr>
      <w:suppressLineNumbers/>
    </w:pPr>
    <w:rPr>
      <w:rFonts w:cs="Noto Sans"/>
    </w:rPr>
  </w:style>
  <w:style w:type="paragraph" w:customStyle="1" w:styleId="af2">
    <w:name w:val="Мой абзац"/>
    <w:basedOn w:val="a"/>
    <w:qFormat/>
    <w:rsid w:val="00593C1B"/>
    <w:pPr>
      <w:ind w:firstLine="709"/>
    </w:pPr>
    <w:rPr>
      <w:sz w:val="22"/>
      <w:szCs w:val="20"/>
    </w:rPr>
  </w:style>
  <w:style w:type="paragraph" w:customStyle="1" w:styleId="ConsNonformat">
    <w:name w:val="ConsNonformat"/>
    <w:qFormat/>
    <w:rsid w:val="00593C1B"/>
    <w:pPr>
      <w:widowControl w:val="0"/>
    </w:pPr>
    <w:rPr>
      <w:rFonts w:ascii="Courier New" w:hAnsi="Courier New"/>
    </w:rPr>
  </w:style>
  <w:style w:type="paragraph" w:customStyle="1" w:styleId="ConsTitle">
    <w:name w:val="ConsTitle"/>
    <w:qFormat/>
    <w:rsid w:val="00593C1B"/>
    <w:pPr>
      <w:widowControl w:val="0"/>
    </w:pPr>
    <w:rPr>
      <w:rFonts w:ascii="Arial" w:hAnsi="Arial"/>
      <w:b/>
      <w:sz w:val="16"/>
    </w:rPr>
  </w:style>
  <w:style w:type="paragraph" w:customStyle="1" w:styleId="ConsNormal">
    <w:name w:val="ConsNormal"/>
    <w:qFormat/>
    <w:rsid w:val="00593C1B"/>
    <w:pPr>
      <w:widowControl w:val="0"/>
      <w:ind w:firstLine="720"/>
    </w:pPr>
    <w:rPr>
      <w:rFonts w:ascii="Arial" w:hAnsi="Arial"/>
    </w:rPr>
  </w:style>
  <w:style w:type="paragraph" w:styleId="21">
    <w:name w:val="Body Text Indent 2"/>
    <w:basedOn w:val="a"/>
    <w:qFormat/>
    <w:rsid w:val="00593C1B"/>
    <w:pPr>
      <w:tabs>
        <w:tab w:val="left" w:pos="1854"/>
      </w:tabs>
      <w:spacing w:line="264" w:lineRule="auto"/>
      <w:ind w:firstLine="567"/>
      <w:jc w:val="both"/>
    </w:pPr>
    <w:rPr>
      <w:sz w:val="26"/>
      <w:szCs w:val="20"/>
    </w:rPr>
  </w:style>
  <w:style w:type="paragraph" w:styleId="30">
    <w:name w:val="Body Text Indent 3"/>
    <w:basedOn w:val="a"/>
    <w:qFormat/>
    <w:rsid w:val="00593C1B"/>
    <w:pPr>
      <w:widowControl w:val="0"/>
      <w:ind w:left="340"/>
      <w:jc w:val="both"/>
    </w:pPr>
    <w:rPr>
      <w:sz w:val="26"/>
      <w:szCs w:val="20"/>
    </w:rPr>
  </w:style>
  <w:style w:type="paragraph" w:customStyle="1" w:styleId="HeaderandFooter">
    <w:name w:val="Header and Footer"/>
    <w:basedOn w:val="a"/>
    <w:qFormat/>
  </w:style>
  <w:style w:type="paragraph" w:styleId="af3">
    <w:name w:val="footer"/>
    <w:basedOn w:val="a"/>
    <w:rsid w:val="00593C1B"/>
    <w:pPr>
      <w:tabs>
        <w:tab w:val="center" w:pos="4677"/>
        <w:tab w:val="right" w:pos="9355"/>
      </w:tabs>
    </w:pPr>
    <w:rPr>
      <w:sz w:val="20"/>
      <w:szCs w:val="20"/>
    </w:rPr>
  </w:style>
  <w:style w:type="paragraph" w:styleId="af4">
    <w:name w:val="Balloon Text"/>
    <w:basedOn w:val="a"/>
    <w:semiHidden/>
    <w:qFormat/>
    <w:rsid w:val="00593C1B"/>
    <w:rPr>
      <w:rFonts w:ascii="Tahoma" w:hAnsi="Tahoma" w:cs="Tahoma"/>
      <w:sz w:val="16"/>
      <w:szCs w:val="16"/>
    </w:rPr>
  </w:style>
  <w:style w:type="paragraph" w:styleId="af5">
    <w:name w:val="header"/>
    <w:basedOn w:val="a"/>
    <w:rsid w:val="00593C1B"/>
    <w:pPr>
      <w:tabs>
        <w:tab w:val="center" w:pos="4677"/>
        <w:tab w:val="right" w:pos="9355"/>
      </w:tabs>
    </w:pPr>
  </w:style>
  <w:style w:type="paragraph" w:customStyle="1" w:styleId="2CharChar">
    <w:name w:val="Знак2 Знак Знак Char Char"/>
    <w:basedOn w:val="a"/>
    <w:qFormat/>
    <w:rsid w:val="00593C1B"/>
    <w:pPr>
      <w:spacing w:after="160" w:line="240" w:lineRule="exact"/>
    </w:pPr>
    <w:rPr>
      <w:rFonts w:ascii="Verdana" w:hAnsi="Verdana" w:cs="Verdana"/>
      <w:sz w:val="20"/>
      <w:szCs w:val="20"/>
      <w:lang w:val="en-US" w:eastAsia="en-US"/>
    </w:rPr>
  </w:style>
  <w:style w:type="paragraph" w:customStyle="1" w:styleId="af6">
    <w:name w:val="Михаил"/>
    <w:basedOn w:val="ae"/>
    <w:qFormat/>
    <w:rsid w:val="00593C1B"/>
    <w:pPr>
      <w:tabs>
        <w:tab w:val="left" w:pos="1200"/>
      </w:tabs>
      <w:spacing w:after="0"/>
      <w:jc w:val="both"/>
    </w:pPr>
    <w:rPr>
      <w:sz w:val="28"/>
      <w:szCs w:val="28"/>
    </w:rPr>
  </w:style>
  <w:style w:type="paragraph" w:customStyle="1" w:styleId="2CharCharCharChar2CharCharCharChar">
    <w:name w:val="Знак2 Знак Знак Char Char Знак Знак Char Char2 Знак Знак Char Char Знак Знак Char Char"/>
    <w:basedOn w:val="a"/>
    <w:qFormat/>
    <w:rsid w:val="00593C1B"/>
    <w:pPr>
      <w:spacing w:after="160" w:line="240" w:lineRule="exact"/>
    </w:pPr>
    <w:rPr>
      <w:rFonts w:ascii="Verdana" w:hAnsi="Verdana" w:cs="Verdana"/>
      <w:sz w:val="20"/>
      <w:szCs w:val="20"/>
      <w:lang w:val="en-US" w:eastAsia="en-US"/>
    </w:rPr>
  </w:style>
  <w:style w:type="paragraph" w:styleId="af7">
    <w:name w:val="Normal (Web)"/>
    <w:basedOn w:val="a"/>
    <w:uiPriority w:val="99"/>
    <w:unhideWhenUsed/>
    <w:qFormat/>
    <w:rsid w:val="00BF1F8D"/>
    <w:pPr>
      <w:spacing w:beforeAutospacing="1" w:afterAutospacing="1"/>
    </w:pPr>
  </w:style>
  <w:style w:type="paragraph" w:styleId="a8">
    <w:name w:val="annotation text"/>
    <w:basedOn w:val="a"/>
    <w:link w:val="a7"/>
    <w:semiHidden/>
    <w:unhideWhenUsed/>
    <w:rsid w:val="00EB2F0A"/>
    <w:rPr>
      <w:sz w:val="20"/>
      <w:szCs w:val="20"/>
    </w:rPr>
  </w:style>
  <w:style w:type="paragraph" w:styleId="aa">
    <w:name w:val="annotation subject"/>
    <w:basedOn w:val="a8"/>
    <w:next w:val="a8"/>
    <w:link w:val="a9"/>
    <w:semiHidden/>
    <w:unhideWhenUsed/>
    <w:qFormat/>
    <w:rsid w:val="00EB2F0A"/>
    <w:rPr>
      <w:b/>
      <w:bCs/>
    </w:rPr>
  </w:style>
  <w:style w:type="paragraph" w:customStyle="1" w:styleId="1">
    <w:name w:val="Заголовок 1 АЛРУД"/>
    <w:basedOn w:val="a"/>
    <w:link w:val="11"/>
    <w:qFormat/>
    <w:rsid w:val="00F45BF2"/>
    <w:pPr>
      <w:numPr>
        <w:numId w:val="3"/>
      </w:numPr>
      <w:tabs>
        <w:tab w:val="clear" w:pos="709"/>
      </w:tabs>
      <w:spacing w:after="280" w:line="280" w:lineRule="atLeast"/>
      <w:jc w:val="both"/>
    </w:pPr>
    <w:rPr>
      <w:rFonts w:ascii="Tahoma" w:eastAsia="Calibri" w:hAnsi="Tahoma"/>
      <w:kern w:val="2"/>
      <w:sz w:val="20"/>
      <w:szCs w:val="22"/>
      <w:lang w:eastAsia="en-US"/>
    </w:rPr>
  </w:style>
  <w:style w:type="paragraph" w:customStyle="1" w:styleId="2">
    <w:name w:val="Заголовок 2 АЛРУД"/>
    <w:basedOn w:val="a"/>
    <w:link w:val="20"/>
    <w:qFormat/>
    <w:rsid w:val="00F45BF2"/>
    <w:pPr>
      <w:numPr>
        <w:ilvl w:val="1"/>
        <w:numId w:val="3"/>
      </w:numPr>
      <w:spacing w:after="280" w:line="280" w:lineRule="atLeast"/>
      <w:ind w:left="709"/>
      <w:jc w:val="both"/>
    </w:pPr>
    <w:rPr>
      <w:rFonts w:ascii="Tahoma" w:eastAsia="Calibri" w:hAnsi="Tahoma"/>
      <w:sz w:val="20"/>
      <w:szCs w:val="22"/>
      <w:lang w:eastAsia="en-US"/>
    </w:rPr>
  </w:style>
  <w:style w:type="paragraph" w:customStyle="1" w:styleId="3">
    <w:name w:val="Заголовок 3 АЛРУД"/>
    <w:basedOn w:val="a"/>
    <w:qFormat/>
    <w:rsid w:val="00F45BF2"/>
    <w:pPr>
      <w:numPr>
        <w:ilvl w:val="2"/>
        <w:numId w:val="3"/>
      </w:numPr>
      <w:tabs>
        <w:tab w:val="clear" w:pos="709"/>
      </w:tabs>
      <w:spacing w:after="280" w:line="280" w:lineRule="atLeast"/>
      <w:jc w:val="both"/>
    </w:pPr>
    <w:rPr>
      <w:rFonts w:ascii="Tahoma" w:eastAsia="Calibri" w:hAnsi="Tahoma"/>
      <w:sz w:val="20"/>
      <w:szCs w:val="22"/>
      <w:lang w:eastAsia="en-US"/>
    </w:rPr>
  </w:style>
  <w:style w:type="paragraph" w:customStyle="1" w:styleId="4">
    <w:name w:val="Заголовок 4 АЛРУД"/>
    <w:basedOn w:val="a"/>
    <w:qFormat/>
    <w:rsid w:val="00F45BF2"/>
    <w:pPr>
      <w:numPr>
        <w:ilvl w:val="3"/>
        <w:numId w:val="3"/>
      </w:numPr>
      <w:spacing w:after="280" w:line="280" w:lineRule="atLeast"/>
      <w:jc w:val="both"/>
    </w:pPr>
    <w:rPr>
      <w:rFonts w:ascii="Tahoma" w:eastAsia="Calibri" w:hAnsi="Tahoma"/>
      <w:sz w:val="20"/>
      <w:szCs w:val="22"/>
      <w:lang w:eastAsia="en-US"/>
    </w:rPr>
  </w:style>
  <w:style w:type="paragraph" w:customStyle="1" w:styleId="5">
    <w:name w:val="Заголовок 5 АЛРУД"/>
    <w:basedOn w:val="a"/>
    <w:link w:val="52"/>
    <w:qFormat/>
    <w:rsid w:val="00F45BF2"/>
    <w:pPr>
      <w:numPr>
        <w:ilvl w:val="4"/>
        <w:numId w:val="3"/>
      </w:numPr>
      <w:spacing w:after="280" w:line="280" w:lineRule="atLeast"/>
      <w:jc w:val="both"/>
    </w:pPr>
    <w:rPr>
      <w:rFonts w:ascii="Tahoma" w:eastAsia="Calibri" w:hAnsi="Tahoma"/>
      <w:sz w:val="20"/>
      <w:szCs w:val="22"/>
      <w:lang w:eastAsia="en-US"/>
    </w:rPr>
  </w:style>
  <w:style w:type="paragraph" w:styleId="ac">
    <w:name w:val="No Spacing"/>
    <w:link w:val="ab"/>
    <w:uiPriority w:val="8"/>
    <w:qFormat/>
    <w:rsid w:val="00762CFD"/>
    <w:rPr>
      <w:rFonts w:asciiTheme="minorHAnsi" w:eastAsiaTheme="minorEastAsia" w:hAnsiTheme="minorHAnsi" w:cstheme="minorBidi"/>
      <w:sz w:val="22"/>
      <w:szCs w:val="22"/>
      <w:lang w:eastAsia="en-US"/>
    </w:rPr>
  </w:style>
  <w:style w:type="paragraph" w:styleId="af8">
    <w:name w:val="Revision"/>
    <w:uiPriority w:val="99"/>
    <w:semiHidden/>
    <w:qFormat/>
    <w:rsid w:val="007F40CC"/>
    <w:rPr>
      <w:sz w:val="24"/>
      <w:szCs w:val="24"/>
    </w:rPr>
  </w:style>
  <w:style w:type="paragraph" w:customStyle="1" w:styleId="af9">
    <w:name w:val="Содержимое врезки"/>
    <w:basedOn w:val="a"/>
    <w:qFormat/>
  </w:style>
  <w:style w:type="paragraph" w:customStyle="1" w:styleId="afa">
    <w:name w:val="Содержимое таблицы"/>
    <w:basedOn w:val="a"/>
    <w:qFormat/>
    <w:pPr>
      <w:widowControl w:val="0"/>
      <w:suppressLineNumbers/>
    </w:pPr>
  </w:style>
  <w:style w:type="numbering" w:customStyle="1" w:styleId="afb">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FD428-CD6F-4592-B1C5-205EA470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2500</Words>
  <Characters>14253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Приложение  к проекту решения</vt:lpstr>
    </vt:vector>
  </TitlesOfParts>
  <Company>РАО "ЕЭС России"</Company>
  <LinksUpToDate>false</LinksUpToDate>
  <CharactersWithSpaces>16720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проекту решения</dc:title>
  <dc:creator>Lee Svetlana</dc:creator>
  <cp:lastModifiedBy>Wen Lee</cp:lastModifiedBy>
  <cp:revision>6</cp:revision>
  <cp:lastPrinted>2025-03-19T15:58:00Z</cp:lastPrinted>
  <dcterms:created xsi:type="dcterms:W3CDTF">2025-03-24T10:18:00Z</dcterms:created>
  <dcterms:modified xsi:type="dcterms:W3CDTF">2025-05-13T15:24:00Z</dcterms:modified>
  <dc:language>ru-RU</dc:language>
</cp:coreProperties>
</file>